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theme/themeOverride1.xml" ContentType="application/vnd.openxmlformats-officedocument.themeOverride+xml"/>
  <Override PartName="/word/charts/chart3.xml" ContentType="application/vnd.openxmlformats-officedocument.drawingml.chart+xml"/>
  <Override PartName="/word/theme/themeOverride2.xml" ContentType="application/vnd.openxmlformats-officedocument.themeOverride+xml"/>
  <Override PartName="/word/charts/chart4.xml" ContentType="application/vnd.openxmlformats-officedocument.drawingml.chart+xml"/>
  <Override PartName="/word/theme/themeOverride3.xml" ContentType="application/vnd.openxmlformats-officedocument.themeOverride+xml"/>
  <Override PartName="/word/charts/chart5.xml" ContentType="application/vnd.openxmlformats-officedocument.drawingml.chart+xml"/>
  <Override PartName="/word/charts/chart6.xml" ContentType="application/vnd.openxmlformats-officedocument.drawingml.chart+xml"/>
  <Override PartName="/word/theme/themeOverride4.xml" ContentType="application/vnd.openxmlformats-officedocument.themeOverride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11D4BDE" w14:textId="5AD395CE" w:rsidR="004A048F" w:rsidRPr="000E2D0E" w:rsidRDefault="004A048F" w:rsidP="00C24C52">
      <w:pPr>
        <w:pStyle w:val="Els-Title"/>
        <w:spacing w:before="0"/>
        <w:jc w:val="center"/>
        <w:rPr>
          <w:rFonts w:asciiTheme="majorBidi" w:eastAsiaTheme="minorEastAsia" w:hAnsiTheme="majorBidi" w:cstheme="majorBidi"/>
          <w:bCs/>
          <w:sz w:val="24"/>
          <w:szCs w:val="24"/>
          <w:lang w:val="en-GB" w:eastAsia="en-GB"/>
        </w:rPr>
      </w:pPr>
      <w:r w:rsidRPr="000E2D0E">
        <w:rPr>
          <w:rFonts w:asciiTheme="majorBidi" w:eastAsiaTheme="minorEastAsia" w:hAnsiTheme="majorBidi" w:cstheme="majorBidi"/>
          <w:bCs/>
          <w:sz w:val="24"/>
          <w:szCs w:val="24"/>
          <w:lang w:val="en-GB" w:eastAsia="en-GB"/>
        </w:rPr>
        <w:t xml:space="preserve">Word account: </w:t>
      </w:r>
      <w:r w:rsidR="000E2D0E" w:rsidRPr="000E2D0E">
        <w:rPr>
          <w:rFonts w:asciiTheme="majorBidi" w:eastAsiaTheme="minorEastAsia" w:hAnsiTheme="majorBidi" w:cstheme="majorBidi"/>
          <w:bCs/>
          <w:sz w:val="24"/>
          <w:szCs w:val="24"/>
          <w:lang w:val="en-GB" w:eastAsia="en-GB"/>
        </w:rPr>
        <w:t>5005</w:t>
      </w:r>
    </w:p>
    <w:p w14:paraId="4BF43F84" w14:textId="77777777" w:rsidR="004A048F" w:rsidRPr="003154D3" w:rsidRDefault="004A048F" w:rsidP="004A048F">
      <w:pPr>
        <w:pStyle w:val="Els-Title"/>
        <w:spacing w:before="0"/>
        <w:jc w:val="center"/>
        <w:rPr>
          <w:rFonts w:asciiTheme="majorBidi" w:eastAsiaTheme="minorEastAsia" w:hAnsiTheme="majorBidi" w:cstheme="majorBidi"/>
          <w:bCs/>
          <w:sz w:val="24"/>
          <w:szCs w:val="24"/>
          <w:lang w:val="en-GB" w:eastAsia="en-GB"/>
        </w:rPr>
      </w:pPr>
      <w:r w:rsidRPr="003154D3">
        <w:rPr>
          <w:rFonts w:asciiTheme="majorBidi" w:eastAsiaTheme="minorEastAsia" w:hAnsiTheme="majorBidi" w:cstheme="majorBidi"/>
          <w:bCs/>
          <w:sz w:val="24"/>
          <w:szCs w:val="24"/>
          <w:lang w:val="en-GB" w:eastAsia="en-GB"/>
        </w:rPr>
        <w:t>Performance evaluation of reverse osmosis brackish water desalination plant with different recycled ratios of retentate</w:t>
      </w:r>
    </w:p>
    <w:p w14:paraId="743589CF" w14:textId="77777777" w:rsidR="004A048F" w:rsidRPr="003154D3" w:rsidRDefault="004A048F" w:rsidP="004A048F">
      <w:pPr>
        <w:pStyle w:val="Els-Author"/>
        <w:spacing w:before="240" w:after="120"/>
        <w:jc w:val="center"/>
        <w:rPr>
          <w:b/>
          <w:bCs/>
          <w:szCs w:val="22"/>
        </w:rPr>
      </w:pPr>
      <w:r w:rsidRPr="003154D3">
        <w:rPr>
          <w:b/>
          <w:bCs/>
          <w:szCs w:val="22"/>
        </w:rPr>
        <w:t xml:space="preserve">A. A. Alsarayreh </w:t>
      </w:r>
      <w:r w:rsidRPr="003154D3">
        <w:rPr>
          <w:b/>
          <w:bCs/>
          <w:szCs w:val="22"/>
          <w:vertAlign w:val="superscript"/>
        </w:rPr>
        <w:t>1</w:t>
      </w:r>
      <w:r w:rsidRPr="003154D3">
        <w:rPr>
          <w:b/>
          <w:bCs/>
          <w:szCs w:val="22"/>
        </w:rPr>
        <w:t xml:space="preserve">, M. A. Al-Obaidi </w:t>
      </w:r>
      <w:r w:rsidRPr="003154D3">
        <w:rPr>
          <w:b/>
          <w:bCs/>
          <w:szCs w:val="22"/>
          <w:vertAlign w:val="superscript"/>
        </w:rPr>
        <w:t>2</w:t>
      </w:r>
      <w:r w:rsidRPr="003154D3">
        <w:rPr>
          <w:b/>
          <w:bCs/>
          <w:szCs w:val="22"/>
        </w:rPr>
        <w:t xml:space="preserve">, A. M. Al-Hroub </w:t>
      </w:r>
      <w:r w:rsidRPr="003154D3">
        <w:rPr>
          <w:b/>
          <w:bCs/>
          <w:szCs w:val="22"/>
          <w:vertAlign w:val="superscript"/>
        </w:rPr>
        <w:t>3</w:t>
      </w:r>
      <w:r w:rsidRPr="003154D3">
        <w:rPr>
          <w:b/>
          <w:bCs/>
          <w:szCs w:val="22"/>
        </w:rPr>
        <w:t xml:space="preserve">, R. Patel </w:t>
      </w:r>
      <w:r w:rsidRPr="003154D3">
        <w:rPr>
          <w:b/>
          <w:bCs/>
          <w:szCs w:val="22"/>
          <w:vertAlign w:val="superscript"/>
        </w:rPr>
        <w:t>1</w:t>
      </w:r>
      <w:r w:rsidRPr="003154D3">
        <w:rPr>
          <w:b/>
          <w:bCs/>
          <w:szCs w:val="22"/>
        </w:rPr>
        <w:t xml:space="preserve">, and I. M. Mujtaba </w:t>
      </w:r>
      <w:r w:rsidRPr="003154D3">
        <w:rPr>
          <w:b/>
          <w:bCs/>
          <w:szCs w:val="22"/>
          <w:vertAlign w:val="superscript"/>
        </w:rPr>
        <w:t>1,</w:t>
      </w:r>
      <w:r w:rsidRPr="003154D3">
        <w:rPr>
          <w:b/>
          <w:bCs/>
          <w:szCs w:val="22"/>
        </w:rPr>
        <w:t xml:space="preserve"> *</w:t>
      </w:r>
    </w:p>
    <w:p w14:paraId="44F4C8C1" w14:textId="6F0A4E8D" w:rsidR="004A048F" w:rsidRPr="003154D3" w:rsidRDefault="004A048F" w:rsidP="004A048F">
      <w:pPr>
        <w:pStyle w:val="Els-Affiliation"/>
        <w:spacing w:after="120"/>
        <w:jc w:val="center"/>
        <w:rPr>
          <w:b/>
          <w:bCs/>
          <w:i w:val="0"/>
          <w:iCs/>
        </w:rPr>
      </w:pPr>
      <w:r w:rsidRPr="003154D3">
        <w:rPr>
          <w:b/>
          <w:bCs/>
          <w:i w:val="0"/>
          <w:iCs/>
          <w:vertAlign w:val="superscript"/>
        </w:rPr>
        <w:t>1</w:t>
      </w:r>
      <w:r w:rsidRPr="003154D3">
        <w:rPr>
          <w:b/>
          <w:bCs/>
          <w:i w:val="0"/>
          <w:iCs/>
        </w:rPr>
        <w:t xml:space="preserve"> School of Engineering, Faculty of Engineering and Informatics. </w:t>
      </w:r>
      <w:r w:rsidR="0072579B">
        <w:rPr>
          <w:b/>
          <w:bCs/>
          <w:i w:val="0"/>
          <w:iCs/>
        </w:rPr>
        <w:t xml:space="preserve">The </w:t>
      </w:r>
      <w:r w:rsidRPr="003154D3">
        <w:rPr>
          <w:b/>
          <w:bCs/>
          <w:i w:val="0"/>
          <w:iCs/>
        </w:rPr>
        <w:t>University of Bradford. Bradford, West Yorkshire BD7 1DP, UK</w:t>
      </w:r>
    </w:p>
    <w:p w14:paraId="7DC66602" w14:textId="77777777" w:rsidR="004A048F" w:rsidRPr="003154D3" w:rsidRDefault="004A048F" w:rsidP="004A048F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0"/>
          <w:szCs w:val="20"/>
          <w:vertAlign w:val="superscript"/>
        </w:rPr>
      </w:pPr>
      <w:r w:rsidRPr="003154D3">
        <w:rPr>
          <w:rFonts w:ascii="Times New Roman" w:hAnsi="Times New Roman" w:cs="Times New Roman"/>
          <w:b/>
          <w:bCs/>
          <w:sz w:val="20"/>
          <w:szCs w:val="20"/>
          <w:vertAlign w:val="superscript"/>
        </w:rPr>
        <w:t xml:space="preserve">2 </w:t>
      </w:r>
      <w:r w:rsidRPr="003154D3">
        <w:rPr>
          <w:rFonts w:ascii="Times New Roman" w:hAnsi="Times New Roman" w:cs="Times New Roman"/>
          <w:b/>
          <w:bCs/>
          <w:sz w:val="20"/>
          <w:szCs w:val="20"/>
        </w:rPr>
        <w:t>Middle Technical University, Technical Institute of Baquba, Dayala – Iraq</w:t>
      </w:r>
      <w:r w:rsidRPr="003154D3">
        <w:rPr>
          <w:rFonts w:ascii="Times New Roman" w:hAnsi="Times New Roman" w:cs="Times New Roman"/>
          <w:b/>
          <w:bCs/>
          <w:sz w:val="20"/>
          <w:szCs w:val="20"/>
          <w:vertAlign w:val="superscript"/>
        </w:rPr>
        <w:t xml:space="preserve">  </w:t>
      </w:r>
    </w:p>
    <w:p w14:paraId="3F444905" w14:textId="77777777" w:rsidR="004A048F" w:rsidRPr="003154D3" w:rsidRDefault="004A048F" w:rsidP="004A048F">
      <w:pPr>
        <w:pStyle w:val="Els-Affiliation"/>
        <w:spacing w:after="120"/>
        <w:jc w:val="center"/>
        <w:rPr>
          <w:b/>
          <w:bCs/>
          <w:i w:val="0"/>
          <w:iCs/>
        </w:rPr>
      </w:pPr>
      <w:r w:rsidRPr="003154D3">
        <w:rPr>
          <w:b/>
          <w:bCs/>
          <w:i w:val="0"/>
          <w:iCs/>
          <w:vertAlign w:val="superscript"/>
        </w:rPr>
        <w:t>3</w:t>
      </w:r>
      <w:r w:rsidRPr="003154D3">
        <w:rPr>
          <w:b/>
          <w:bCs/>
          <w:i w:val="0"/>
          <w:iCs/>
        </w:rPr>
        <w:t xml:space="preserve"> Senior Chemical Engineer, Energy and Water Directorate, Arab Potash Company, Jordan</w:t>
      </w:r>
    </w:p>
    <w:p w14:paraId="39B22D0B" w14:textId="77777777" w:rsidR="004A048F" w:rsidRPr="003154D3" w:rsidRDefault="004A048F" w:rsidP="004A048F">
      <w:pPr>
        <w:pStyle w:val="Footer"/>
        <w:jc w:val="center"/>
        <w:rPr>
          <w:rFonts w:asciiTheme="majorBidi" w:hAnsiTheme="majorBidi" w:cstheme="majorBidi"/>
          <w:b/>
          <w:bCs/>
          <w:sz w:val="20"/>
          <w:szCs w:val="20"/>
        </w:rPr>
      </w:pPr>
      <w:r w:rsidRPr="003154D3">
        <w:rPr>
          <w:rFonts w:asciiTheme="majorBidi" w:hAnsiTheme="majorBidi" w:cstheme="majorBidi"/>
          <w:b/>
          <w:bCs/>
          <w:sz w:val="20"/>
          <w:szCs w:val="20"/>
        </w:rPr>
        <w:t>*</w:t>
      </w:r>
      <w:r w:rsidRPr="003154D3">
        <w:rPr>
          <w:rFonts w:asciiTheme="majorBidi" w:eastAsia="MTSY" w:hAnsiTheme="majorBidi" w:cstheme="majorBidi"/>
          <w:b/>
          <w:bCs/>
          <w:sz w:val="20"/>
          <w:szCs w:val="20"/>
        </w:rPr>
        <w:t>Corresponding author, Tel.: +44 0 1274 233645</w:t>
      </w:r>
    </w:p>
    <w:p w14:paraId="0376CBE0" w14:textId="77777777" w:rsidR="004A048F" w:rsidRPr="003154D3" w:rsidRDefault="004A048F" w:rsidP="004A048F">
      <w:pPr>
        <w:pStyle w:val="Footer"/>
        <w:spacing w:line="360" w:lineRule="auto"/>
        <w:jc w:val="center"/>
        <w:rPr>
          <w:rFonts w:asciiTheme="majorBidi" w:eastAsia="MTSY" w:hAnsiTheme="majorBidi" w:cstheme="majorBidi"/>
          <w:b/>
          <w:bCs/>
          <w:sz w:val="20"/>
          <w:szCs w:val="20"/>
        </w:rPr>
      </w:pPr>
      <w:r w:rsidRPr="003154D3">
        <w:rPr>
          <w:rFonts w:asciiTheme="majorBidi" w:eastAsia="MTSY" w:hAnsiTheme="majorBidi" w:cstheme="majorBidi"/>
          <w:b/>
          <w:bCs/>
          <w:sz w:val="20"/>
          <w:szCs w:val="20"/>
        </w:rPr>
        <w:t xml:space="preserve">E-mail address: </w:t>
      </w:r>
      <w:hyperlink r:id="rId9" w:history="1">
        <w:r w:rsidRPr="003154D3">
          <w:rPr>
            <w:rStyle w:val="Hyperlink"/>
            <w:rFonts w:asciiTheme="majorBidi" w:eastAsia="MTSY" w:hAnsiTheme="majorBidi" w:cstheme="majorBidi"/>
            <w:b/>
            <w:bCs/>
            <w:sz w:val="20"/>
            <w:szCs w:val="20"/>
          </w:rPr>
          <w:t>I.M.Mujtaba@bradford.ac.uk</w:t>
        </w:r>
      </w:hyperlink>
    </w:p>
    <w:p w14:paraId="7F7811C9" w14:textId="77777777" w:rsidR="004A048F" w:rsidRPr="00DF7C38" w:rsidRDefault="004A048F" w:rsidP="004A048F">
      <w:pPr>
        <w:rPr>
          <w:rFonts w:asciiTheme="majorBidi" w:hAnsiTheme="majorBidi" w:cstheme="majorBidi"/>
          <w:b/>
          <w:bCs/>
          <w:sz w:val="24"/>
          <w:szCs w:val="24"/>
          <w:highlight w:val="yellow"/>
        </w:rPr>
      </w:pPr>
      <w:r w:rsidRPr="00DF7C38">
        <w:rPr>
          <w:noProof/>
          <w:highlight w:val="yellow"/>
        </w:rPr>
        <mc:AlternateContent>
          <mc:Choice Requires="wps">
            <w:drawing>
              <wp:anchor distT="4294967291" distB="4294967291" distL="114300" distR="114300" simplePos="0" relativeHeight="251659264" behindDoc="0" locked="0" layoutInCell="1" allowOverlap="1" wp14:anchorId="628ECAE8" wp14:editId="1B0AFF00">
                <wp:simplePos x="0" y="0"/>
                <wp:positionH relativeFrom="column">
                  <wp:posOffset>9525</wp:posOffset>
                </wp:positionH>
                <wp:positionV relativeFrom="paragraph">
                  <wp:posOffset>31115</wp:posOffset>
                </wp:positionV>
                <wp:extent cx="5648325" cy="0"/>
                <wp:effectExtent l="0" t="0" r="28575" b="19050"/>
                <wp:wrapNone/>
                <wp:docPr id="2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4832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type w14:anchorId="1C56AB0C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2" o:spid="_x0000_s1026" type="#_x0000_t32" style="position:absolute;margin-left:.75pt;margin-top:2.45pt;width:444.75pt;height:0;z-index:251659264;visibility:visible;mso-wrap-style:square;mso-width-percent:0;mso-height-percent:0;mso-wrap-distance-left:9pt;mso-wrap-distance-top:-1e-4mm;mso-wrap-distance-right:9pt;mso-wrap-distance-bottom:-1e-4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"/>
            </w:pict>
          </mc:Fallback>
        </mc:AlternateContent>
      </w:r>
    </w:p>
    <w:p w14:paraId="3C4F3BD0" w14:textId="77777777" w:rsidR="004A048F" w:rsidRDefault="004A048F" w:rsidP="004A048F">
      <w:pPr>
        <w:pStyle w:val="Heading1"/>
        <w:spacing w:line="480" w:lineRule="auto"/>
        <w:rPr>
          <w:rFonts w:cs="Times New Roman"/>
          <w:b/>
          <w:bCs/>
          <w:sz w:val="24"/>
          <w:szCs w:val="24"/>
        </w:rPr>
      </w:pPr>
      <w:r w:rsidRPr="00D32C24">
        <w:rPr>
          <w:rFonts w:cs="Times New Roman"/>
          <w:b/>
          <w:bCs/>
          <w:sz w:val="24"/>
          <w:szCs w:val="24"/>
        </w:rPr>
        <w:t>Abstract</w:t>
      </w:r>
    </w:p>
    <w:p w14:paraId="1C5EFD0A" w14:textId="3BBF8DC0" w:rsidR="00C24C52" w:rsidRDefault="00C24C52" w:rsidP="00216DA7">
      <w:pPr>
        <w:pStyle w:val="Els-body-text"/>
        <w:spacing w:line="480" w:lineRule="auto"/>
        <w:rPr>
          <w:sz w:val="24"/>
          <w:szCs w:val="24"/>
          <w:lang w:val="en-GB"/>
        </w:rPr>
      </w:pPr>
      <w:r w:rsidRPr="009039A0">
        <w:rPr>
          <w:sz w:val="24"/>
          <w:szCs w:val="24"/>
          <w:lang w:val="en-GB"/>
        </w:rPr>
        <w:t>Reverse Osmosis (RO) process has become one of the most widely utilised technologies for brackish water desalination</w:t>
      </w:r>
      <w:r>
        <w:rPr>
          <w:sz w:val="24"/>
          <w:szCs w:val="24"/>
          <w:lang w:val="en-GB"/>
        </w:rPr>
        <w:t xml:space="preserve"> for</w:t>
      </w:r>
      <w:r w:rsidRPr="009039A0">
        <w:rPr>
          <w:sz w:val="24"/>
          <w:szCs w:val="24"/>
          <w:lang w:val="en-GB"/>
        </w:rPr>
        <w:t xml:space="preserve"> its capabilities of producing high-quality water</w:t>
      </w:r>
      <w:r w:rsidRPr="009B2D0F">
        <w:rPr>
          <w:sz w:val="24"/>
          <w:szCs w:val="24"/>
          <w:lang w:val="en-GB"/>
        </w:rPr>
        <w:t xml:space="preserve">. This paper emphasis on </w:t>
      </w:r>
      <w:r>
        <w:rPr>
          <w:sz w:val="24"/>
          <w:szCs w:val="24"/>
          <w:lang w:val="en-GB"/>
        </w:rPr>
        <w:t>investigating the feasibility of</w:t>
      </w:r>
      <w:r w:rsidRPr="009B2D0F">
        <w:rPr>
          <w:sz w:val="24"/>
          <w:szCs w:val="24"/>
          <w:lang w:val="en-GB"/>
        </w:rPr>
        <w:t xml:space="preserve"> </w:t>
      </w:r>
      <w:r>
        <w:rPr>
          <w:sz w:val="24"/>
          <w:szCs w:val="24"/>
          <w:lang w:val="en-GB"/>
        </w:rPr>
        <w:t xml:space="preserve">implementing the </w:t>
      </w:r>
      <w:r w:rsidRPr="009B2D0F">
        <w:rPr>
          <w:sz w:val="24"/>
          <w:szCs w:val="24"/>
          <w:lang w:val="en-GB"/>
        </w:rPr>
        <w:t xml:space="preserve">retentate recycle design </w:t>
      </w:r>
      <w:r>
        <w:rPr>
          <w:sz w:val="24"/>
          <w:szCs w:val="24"/>
          <w:lang w:val="en-GB"/>
        </w:rPr>
        <w:t xml:space="preserve">on the original design of </w:t>
      </w:r>
      <w:r w:rsidRPr="009B2D0F">
        <w:rPr>
          <w:sz w:val="24"/>
          <w:szCs w:val="24"/>
          <w:lang w:val="en-GB"/>
        </w:rPr>
        <w:t xml:space="preserve">an industrial medium-sized </w:t>
      </w:r>
      <w:r w:rsidRPr="00B219F3">
        <w:rPr>
          <w:sz w:val="24"/>
          <w:szCs w:val="24"/>
          <w:lang w:val="en-GB"/>
        </w:rPr>
        <w:t>multistage and multi</w:t>
      </w:r>
      <w:r>
        <w:rPr>
          <w:sz w:val="24"/>
          <w:szCs w:val="24"/>
          <w:lang w:val="en-GB"/>
        </w:rPr>
        <w:t>-</w:t>
      </w:r>
      <w:r w:rsidRPr="00B219F3">
        <w:rPr>
          <w:sz w:val="24"/>
          <w:szCs w:val="24"/>
          <w:lang w:val="en-GB"/>
        </w:rPr>
        <w:t xml:space="preserve">pass </w:t>
      </w:r>
      <w:r w:rsidRPr="009B2D0F">
        <w:rPr>
          <w:sz w:val="24"/>
          <w:szCs w:val="24"/>
          <w:lang w:val="en-GB"/>
        </w:rPr>
        <w:t xml:space="preserve">spiral wound brackish water </w:t>
      </w:r>
      <w:r w:rsidRPr="00B219F3">
        <w:rPr>
          <w:sz w:val="24"/>
          <w:szCs w:val="24"/>
          <w:lang w:val="en-GB"/>
        </w:rPr>
        <w:t xml:space="preserve">RO </w:t>
      </w:r>
      <w:r>
        <w:rPr>
          <w:sz w:val="24"/>
          <w:szCs w:val="24"/>
          <w:lang w:val="en-GB"/>
        </w:rPr>
        <w:t>d</w:t>
      </w:r>
      <w:r w:rsidRPr="009B2D0F">
        <w:rPr>
          <w:sz w:val="24"/>
          <w:szCs w:val="24"/>
          <w:lang w:val="en-GB"/>
        </w:rPr>
        <w:t xml:space="preserve">esalination plant (1200 m³/day) of Arab Potash Company (APC) located in Jordan. </w:t>
      </w:r>
      <w:r>
        <w:rPr>
          <w:sz w:val="24"/>
          <w:szCs w:val="24"/>
          <w:lang w:val="en-GB"/>
        </w:rPr>
        <w:t xml:space="preserve">Specifically, this research </w:t>
      </w:r>
      <w:r>
        <w:rPr>
          <w:rFonts w:eastAsia="Calibri"/>
          <w:color w:val="000000"/>
          <w:sz w:val="24"/>
          <w:szCs w:val="24"/>
          <w:lang w:val="en"/>
        </w:rPr>
        <w:t>explores</w:t>
      </w:r>
      <w:r w:rsidRPr="00DF7C38">
        <w:rPr>
          <w:rFonts w:eastAsia="Calibri"/>
          <w:color w:val="000000"/>
          <w:sz w:val="24"/>
          <w:szCs w:val="24"/>
          <w:lang w:val="en"/>
        </w:rPr>
        <w:t xml:space="preserve"> the impact of </w:t>
      </w:r>
      <w:r>
        <w:rPr>
          <w:rFonts w:eastAsia="Calibri"/>
          <w:color w:val="000000"/>
          <w:sz w:val="24"/>
          <w:szCs w:val="24"/>
          <w:lang w:val="en"/>
        </w:rPr>
        <w:t xml:space="preserve">recycling </w:t>
      </w:r>
      <w:r>
        <w:rPr>
          <w:sz w:val="24"/>
          <w:szCs w:val="24"/>
          <w:lang w:val="en-GB"/>
        </w:rPr>
        <w:t>the high salinity stream of the 1</w:t>
      </w:r>
      <w:r w:rsidRPr="00DC004B">
        <w:rPr>
          <w:sz w:val="24"/>
          <w:szCs w:val="24"/>
          <w:vertAlign w:val="superscript"/>
          <w:lang w:val="en-GB"/>
        </w:rPr>
        <w:t>st</w:t>
      </w:r>
      <w:r>
        <w:rPr>
          <w:sz w:val="24"/>
          <w:szCs w:val="24"/>
          <w:lang w:val="en-GB"/>
        </w:rPr>
        <w:t xml:space="preserve"> pass (at </w:t>
      </w:r>
      <w:r w:rsidRPr="00DF7C38">
        <w:rPr>
          <w:rFonts w:eastAsia="Calibri"/>
          <w:color w:val="000000"/>
          <w:sz w:val="24"/>
          <w:szCs w:val="24"/>
          <w:lang w:val="en"/>
        </w:rPr>
        <w:t xml:space="preserve">different recycled </w:t>
      </w:r>
      <w:r w:rsidR="006421CF" w:rsidRPr="006421CF">
        <w:rPr>
          <w:rFonts w:eastAsia="Calibri"/>
          <w:color w:val="000000"/>
          <w:sz w:val="24"/>
          <w:szCs w:val="24"/>
          <w:highlight w:val="yellow"/>
          <w:lang w:val="en"/>
        </w:rPr>
        <w:t>percentages</w:t>
      </w:r>
      <w:r>
        <w:rPr>
          <w:rFonts w:eastAsia="Calibri"/>
          <w:color w:val="000000"/>
          <w:sz w:val="24"/>
          <w:szCs w:val="24"/>
          <w:lang w:val="en"/>
        </w:rPr>
        <w:t xml:space="preserve">) </w:t>
      </w:r>
      <w:r>
        <w:rPr>
          <w:sz w:val="24"/>
          <w:szCs w:val="24"/>
          <w:lang w:val="en-GB"/>
        </w:rPr>
        <w:t>to the feed stream</w:t>
      </w:r>
      <w:r w:rsidRPr="00B219F3">
        <w:rPr>
          <w:sz w:val="24"/>
          <w:szCs w:val="24"/>
          <w:lang w:val="en-GB"/>
        </w:rPr>
        <w:t xml:space="preserve"> </w:t>
      </w:r>
      <w:r w:rsidRPr="00DF7C38">
        <w:rPr>
          <w:rFonts w:eastAsia="Calibri"/>
          <w:color w:val="000000"/>
          <w:sz w:val="24"/>
          <w:szCs w:val="24"/>
          <w:lang w:val="en"/>
        </w:rPr>
        <w:t xml:space="preserve">on the process performance indicators </w:t>
      </w:r>
      <w:r>
        <w:rPr>
          <w:rFonts w:eastAsia="Calibri"/>
          <w:color w:val="000000"/>
          <w:sz w:val="24"/>
          <w:szCs w:val="24"/>
          <w:lang w:val="en"/>
        </w:rPr>
        <w:t>include,</w:t>
      </w:r>
      <w:r w:rsidRPr="00DF7C38">
        <w:rPr>
          <w:rFonts w:eastAsia="Calibri"/>
          <w:color w:val="000000"/>
          <w:sz w:val="24"/>
          <w:szCs w:val="24"/>
          <w:lang w:val="en"/>
        </w:rPr>
        <w:t xml:space="preserve"> the fresh water salinity, overall recovery rate, </w:t>
      </w:r>
      <w:r>
        <w:rPr>
          <w:rFonts w:eastAsia="Calibri"/>
          <w:color w:val="000000"/>
          <w:sz w:val="24"/>
          <w:szCs w:val="24"/>
          <w:lang w:val="en"/>
        </w:rPr>
        <w:t>and specific energy consumption</w:t>
      </w:r>
      <w:r w:rsidRPr="00B219F3">
        <w:rPr>
          <w:sz w:val="24"/>
          <w:szCs w:val="24"/>
          <w:lang w:val="en-GB"/>
        </w:rPr>
        <w:t xml:space="preserve">. </w:t>
      </w:r>
      <w:r>
        <w:rPr>
          <w:sz w:val="24"/>
          <w:szCs w:val="24"/>
          <w:lang w:val="en-GB"/>
        </w:rPr>
        <w:t>T</w:t>
      </w:r>
      <w:r w:rsidRPr="009A4EE3">
        <w:rPr>
          <w:sz w:val="24"/>
          <w:szCs w:val="24"/>
          <w:lang w:val="en-GB"/>
        </w:rPr>
        <w:t xml:space="preserve">he simulation is carried out using </w:t>
      </w:r>
      <w:r>
        <w:rPr>
          <w:sz w:val="24"/>
          <w:szCs w:val="24"/>
          <w:lang w:val="en-GB"/>
        </w:rPr>
        <w:t>an</w:t>
      </w:r>
      <w:r w:rsidRPr="009A4EE3">
        <w:rPr>
          <w:sz w:val="24"/>
          <w:szCs w:val="24"/>
          <w:lang w:val="en-GB"/>
        </w:rPr>
        <w:t xml:space="preserve"> earlier model developed by the same authors for the specified RO plant using gPROMS </w:t>
      </w:r>
      <w:r>
        <w:rPr>
          <w:sz w:val="24"/>
          <w:szCs w:val="24"/>
          <w:lang w:val="en-GB"/>
        </w:rPr>
        <w:t>suits</w:t>
      </w:r>
      <w:r w:rsidRPr="009A4EE3">
        <w:rPr>
          <w:sz w:val="24"/>
          <w:szCs w:val="24"/>
          <w:lang w:val="en-GB"/>
        </w:rPr>
        <w:t>. Th</w:t>
      </w:r>
      <w:r>
        <w:rPr>
          <w:sz w:val="24"/>
          <w:szCs w:val="24"/>
          <w:lang w:val="en-GB"/>
        </w:rPr>
        <w:t xml:space="preserve">is confirmed </w:t>
      </w:r>
      <w:r w:rsidRPr="009A4EE3">
        <w:rPr>
          <w:sz w:val="24"/>
          <w:szCs w:val="24"/>
          <w:lang w:val="en-GB"/>
        </w:rPr>
        <w:t xml:space="preserve">the possibility of increasing the product capacity by around 3% with 100% recycle </w:t>
      </w:r>
      <w:r w:rsidR="00216DA7" w:rsidRPr="00216DA7">
        <w:rPr>
          <w:sz w:val="24"/>
          <w:szCs w:val="24"/>
          <w:highlight w:val="yellow"/>
          <w:lang w:val="en-GB"/>
        </w:rPr>
        <w:t>percentage</w:t>
      </w:r>
      <w:r>
        <w:rPr>
          <w:sz w:val="24"/>
          <w:szCs w:val="24"/>
          <w:lang w:val="en-GB"/>
        </w:rPr>
        <w:t xml:space="preserve"> of the high salinity </w:t>
      </w:r>
      <w:r w:rsidRPr="009A4EE3">
        <w:rPr>
          <w:sz w:val="24"/>
          <w:szCs w:val="24"/>
          <w:lang w:val="en-GB"/>
        </w:rPr>
        <w:t>retentate</w:t>
      </w:r>
      <w:r>
        <w:rPr>
          <w:sz w:val="24"/>
          <w:szCs w:val="24"/>
          <w:lang w:val="en-GB"/>
        </w:rPr>
        <w:t xml:space="preserve"> stream</w:t>
      </w:r>
      <w:r w:rsidRPr="009A4EE3">
        <w:rPr>
          <w:sz w:val="24"/>
          <w:szCs w:val="24"/>
          <w:lang w:val="en-GB"/>
        </w:rPr>
        <w:t>.</w:t>
      </w:r>
      <w:r>
        <w:rPr>
          <w:sz w:val="24"/>
          <w:szCs w:val="24"/>
          <w:lang w:val="en-GB"/>
        </w:rPr>
        <w:t xml:space="preserve"> </w:t>
      </w:r>
    </w:p>
    <w:p w14:paraId="60A7E492" w14:textId="77777777" w:rsidR="004A048F" w:rsidRPr="009A4EE3" w:rsidRDefault="004A048F" w:rsidP="004A048F">
      <w:pPr>
        <w:pStyle w:val="Els-body-text"/>
        <w:spacing w:line="480" w:lineRule="auto"/>
        <w:rPr>
          <w:sz w:val="24"/>
          <w:szCs w:val="24"/>
          <w:lang w:val="en-GB"/>
        </w:rPr>
      </w:pPr>
    </w:p>
    <w:p w14:paraId="23F8A44F" w14:textId="77777777" w:rsidR="004A048F" w:rsidRDefault="004A048F" w:rsidP="004A048F">
      <w:pPr>
        <w:pStyle w:val="Els-body-text"/>
        <w:spacing w:line="480" w:lineRule="auto"/>
        <w:rPr>
          <w:sz w:val="24"/>
          <w:szCs w:val="24"/>
          <w:lang w:val="en-GB"/>
        </w:rPr>
      </w:pPr>
      <w:r w:rsidRPr="00B219F3">
        <w:rPr>
          <w:b/>
          <w:bCs/>
          <w:i/>
          <w:sz w:val="24"/>
          <w:szCs w:val="24"/>
          <w:lang w:val="en-GB"/>
        </w:rPr>
        <w:t>Keywords</w:t>
      </w:r>
      <w:r w:rsidRPr="00B219F3">
        <w:rPr>
          <w:sz w:val="24"/>
          <w:szCs w:val="24"/>
          <w:lang w:val="en-GB"/>
        </w:rPr>
        <w:t xml:space="preserve">: Reverse Osmosis; Brackish Water Desalination, Simulation, Retentate Recycle, Energy Consumption. </w:t>
      </w:r>
    </w:p>
    <w:p w14:paraId="14C43A6D" w14:textId="77777777" w:rsidR="004A048F" w:rsidRPr="00B219F3" w:rsidRDefault="004A048F" w:rsidP="004A048F">
      <w:pPr>
        <w:pStyle w:val="Els-body-text"/>
        <w:spacing w:line="480" w:lineRule="auto"/>
        <w:rPr>
          <w:sz w:val="24"/>
          <w:szCs w:val="24"/>
          <w:lang w:val="en-GB"/>
        </w:rPr>
      </w:pPr>
    </w:p>
    <w:p w14:paraId="47022543" w14:textId="77777777" w:rsidR="004A048F" w:rsidRPr="000C4067" w:rsidRDefault="004A048F" w:rsidP="004A048F">
      <w:pPr>
        <w:pStyle w:val="Heading1"/>
        <w:spacing w:before="0" w:line="480" w:lineRule="auto"/>
        <w:jc w:val="both"/>
        <w:rPr>
          <w:rFonts w:eastAsia="Times New Roman" w:cs="Times New Roman"/>
          <w:b/>
          <w:bCs/>
          <w:sz w:val="24"/>
          <w:szCs w:val="24"/>
          <w:lang w:val="en-GB"/>
        </w:rPr>
      </w:pPr>
      <w:r w:rsidRPr="000C4067">
        <w:rPr>
          <w:rFonts w:eastAsia="Times New Roman" w:cs="Times New Roman"/>
          <w:b/>
          <w:bCs/>
          <w:sz w:val="24"/>
          <w:szCs w:val="24"/>
          <w:lang w:val="en-GB"/>
        </w:rPr>
        <w:lastRenderedPageBreak/>
        <w:t>1. Introduction</w:t>
      </w:r>
    </w:p>
    <w:p w14:paraId="385C67FD" w14:textId="77777777" w:rsidR="004A048F" w:rsidRDefault="004A048F" w:rsidP="004A048F">
      <w:pPr>
        <w:spacing w:after="0" w:line="48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AF7CE4">
        <w:rPr>
          <w:rFonts w:ascii="Times New Roman" w:eastAsia="Times New Roman" w:hAnsi="Times New Roman" w:cs="Times New Roman"/>
          <w:sz w:val="24"/>
          <w:szCs w:val="24"/>
          <w:lang w:val="en-GB"/>
        </w:rPr>
        <w:t>Generally, water scarcity is a major environmental challenge facing Jordan since the early 1960s until these days.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In fact,</w:t>
      </w:r>
      <w:r w:rsidRPr="00AF7CE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Jordan occupies the 10</w:t>
      </w:r>
      <w:r w:rsidRPr="00AF7CE4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th</w:t>
      </w:r>
      <w:r w:rsidRPr="00AF7CE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rank in the world in terms of the shortage and insufficient of water resources </w:t>
      </w:r>
      <w:r w:rsidRPr="00AF7CE4"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t xml:space="preserve">(Hadadin et al., 2010). </w:t>
      </w:r>
      <w:r w:rsidRPr="00AF7CE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Consequently, it is important to exploit the brackish water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besides seawater</w:t>
      </w:r>
      <w:r w:rsidRPr="00AF7CE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to be used as a main source of drinking water, agriculture and industrial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requirements</w:t>
      </w:r>
      <w:r w:rsidRPr="00AF7CE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This in turn would aid to resolve the challenge of </w:t>
      </w:r>
      <w:r w:rsidRPr="0042217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water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shortage</w:t>
      </w:r>
      <w:r w:rsidRPr="0042217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in</w:t>
      </w:r>
      <w:r w:rsidRPr="0042217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those </w:t>
      </w:r>
      <w:r w:rsidRPr="0042217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countries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located in the Middle East and Africa</w:t>
      </w:r>
      <w:r w:rsidRPr="0042217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. </w:t>
      </w:r>
    </w:p>
    <w:p w14:paraId="4C0E16EC" w14:textId="35EB27ED" w:rsidR="004A048F" w:rsidRPr="0042217F" w:rsidRDefault="004A048F" w:rsidP="0072579B">
      <w:pPr>
        <w:spacing w:after="0" w:line="48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850783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The RO process has stated its robustness as a foremost technology for desalting brackish water as a response to its high performance of salt rejection and water permeation </w:t>
      </w:r>
      <w:r w:rsidRPr="00850783"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t>(Ghaffour et al., 2015)</w:t>
      </w:r>
      <w:r w:rsidRPr="00AF7CE4"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t>.</w:t>
      </w:r>
      <w:r w:rsidRPr="00850783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Moreover, the application of RO process compared to other conventional thermal technologies is remarkably increased due to its high purification production with low cost and energy consumption </w:t>
      </w:r>
      <w:r w:rsidRPr="00850783"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t>(Al-</w:t>
      </w:r>
      <w:proofErr w:type="spellStart"/>
      <w:r w:rsidRPr="00850783"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t>Karaghouli</w:t>
      </w:r>
      <w:proofErr w:type="spellEnd"/>
      <w:r w:rsidRPr="00850783"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t xml:space="preserve"> and </w:t>
      </w:r>
      <w:proofErr w:type="spellStart"/>
      <w:r w:rsidRPr="00850783"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t>Kazmerski</w:t>
      </w:r>
      <w:proofErr w:type="spellEnd"/>
      <w:r w:rsidRPr="00850783"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t>, 2013).</w:t>
      </w:r>
      <w:r w:rsidRPr="002B030A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The multistage RO process is eventually designed in several configurations to satisfy the qualifications of the produced water.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Pr="0042217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In this respect, the Arab Potash Company (APC) employed a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multistage </w:t>
      </w:r>
      <w:r w:rsidR="0072579B">
        <w:rPr>
          <w:rFonts w:ascii="Times New Roman" w:eastAsia="Times New Roman" w:hAnsi="Times New Roman" w:cs="Times New Roman"/>
          <w:sz w:val="24"/>
          <w:szCs w:val="24"/>
          <w:lang w:val="en-GB"/>
        </w:rPr>
        <w:t>multi-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pass RO</w:t>
      </w:r>
      <w:r w:rsidRPr="0042217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plant of brackish water desalination with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a </w:t>
      </w:r>
      <w:r w:rsidRPr="0042217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capacity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of</w:t>
      </w:r>
      <w:r w:rsidRPr="0042217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1200 m³/day to produce low-salinity water </w:t>
      </w:r>
      <w:r w:rsidR="0072579B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is around 2 ppm </w:t>
      </w:r>
      <w:r w:rsidRPr="0042217F"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t>(Al-Obaidi et al., 2018).</w:t>
      </w:r>
    </w:p>
    <w:p w14:paraId="5392368C" w14:textId="2D388094" w:rsidR="004A048F" w:rsidRDefault="004A048F" w:rsidP="008737BE">
      <w:pPr>
        <w:spacing w:after="0" w:line="48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2B030A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Precisely, </w:t>
      </w:r>
      <w:proofErr w:type="gramStart"/>
      <w:r w:rsidRPr="002B030A">
        <w:rPr>
          <w:rFonts w:ascii="Times New Roman" w:eastAsia="Times New Roman" w:hAnsi="Times New Roman" w:cs="Times New Roman"/>
          <w:sz w:val="24"/>
          <w:szCs w:val="24"/>
          <w:lang w:val="en-GB"/>
        </w:rPr>
        <w:t>the permeate</w:t>
      </w:r>
      <w:proofErr w:type="gramEnd"/>
      <w:r w:rsidRPr="002B030A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and retentate recycling designs were employed by several researchers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to improve the </w:t>
      </w:r>
      <w:r w:rsidR="0067191E" w:rsidRPr="0067191E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RO</w:t>
      </w:r>
      <w:r w:rsidR="0067191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process performance </w:t>
      </w:r>
      <w:r w:rsidRPr="002B030A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and their influences on the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response</w:t>
      </w:r>
      <w:r w:rsidRPr="002B030A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indicators</w:t>
      </w:r>
      <w:r w:rsidRPr="002B030A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were investigated</w:t>
      </w:r>
      <w:r w:rsidRPr="00385504">
        <w:rPr>
          <w:rFonts w:ascii="Times New Roman" w:eastAsia="Times New Roman" w:hAnsi="Times New Roman" w:cs="Times New Roman"/>
          <w:sz w:val="24"/>
          <w:szCs w:val="24"/>
          <w:lang w:val="en-GB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Pr="0038550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For instance, </w:t>
      </w:r>
      <w:r w:rsidRPr="00385504"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t>Al-Bastaki and Abbas (1999)</w:t>
      </w:r>
      <w:r w:rsidRPr="0038550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u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tilised</w:t>
      </w:r>
      <w:r w:rsidRPr="0038550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a </w:t>
      </w:r>
      <w:r w:rsidR="001A62DA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retentate </w:t>
      </w:r>
      <w:r w:rsidRPr="0038550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cyclic mode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in </w:t>
      </w:r>
      <w:r w:rsidRPr="0038550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a small-scale spiral wound RO water desalination plant to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explore</w:t>
      </w:r>
      <w:r w:rsidRPr="0038550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its contribution on the </w:t>
      </w:r>
      <w:r w:rsidRPr="0038550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permeate flow rate and salt rejection. They demonstrated that implementing the cyclic mode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would significantly reduce</w:t>
      </w:r>
      <w:r w:rsidRPr="0038550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the concentration polarisation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and enhance</w:t>
      </w:r>
      <w:r w:rsidRPr="0038550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the permeate flux. </w:t>
      </w:r>
      <w:r w:rsidRPr="00385504"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t>Al-Bastaki and Abbas (2003)</w:t>
      </w:r>
      <w:r w:rsidRPr="0038550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studied</w:t>
      </w:r>
      <w:r w:rsidRPr="0038550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the impact of permeate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recycling</w:t>
      </w:r>
      <w:r w:rsidRPr="0038550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design on the performance of a </w:t>
      </w:r>
      <w:r w:rsidRPr="00385504">
        <w:rPr>
          <w:rFonts w:ascii="Times New Roman" w:eastAsia="Times New Roman" w:hAnsi="Times New Roman" w:cs="Times New Roman"/>
          <w:sz w:val="24"/>
          <w:szCs w:val="24"/>
          <w:lang w:val="en-GB"/>
        </w:rPr>
        <w:lastRenderedPageBreak/>
        <w:t xml:space="preserve">small-scale spiral wound RO desalination plant. The permeate recycle </w:t>
      </w:r>
      <w:r w:rsidR="008737BE" w:rsidRPr="008737BE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percentage</w:t>
      </w:r>
      <w:r w:rsidRPr="0038550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proofErr w:type="gramStart"/>
      <w:r w:rsidRPr="00385504">
        <w:rPr>
          <w:rFonts w:ascii="Times New Roman" w:eastAsia="Times New Roman" w:hAnsi="Times New Roman" w:cs="Times New Roman"/>
          <w:sz w:val="24"/>
          <w:szCs w:val="24"/>
          <w:lang w:val="en-GB"/>
        </w:rPr>
        <w:t>between 0% to 25%</w:t>
      </w:r>
      <w:proofErr w:type="gramEnd"/>
      <w:r w:rsidRPr="0038550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has limited</w:t>
      </w:r>
      <w:r w:rsidRPr="0038550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the concentration polarisation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that</w:t>
      </w:r>
      <w:r w:rsidRPr="0038550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completely enhanced the product quality despite a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reduction of the</w:t>
      </w:r>
      <w:r w:rsidRPr="0038550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production rate. Definitely, the product concentration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was</w:t>
      </w:r>
      <w:r w:rsidRPr="0038550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reduced by 15% at 25% of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permeate </w:t>
      </w:r>
      <w:r w:rsidRPr="0038550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recycling </w:t>
      </w:r>
      <w:r w:rsidR="008737BE" w:rsidRPr="008737BE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percentage</w:t>
      </w:r>
      <w:r w:rsidR="008737BE" w:rsidRPr="0038550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Pr="0038550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compared to the case of no recycle mode. Whereas, the production rate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was</w:t>
      </w:r>
      <w:r w:rsidRPr="0038550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reduced by 22% compared to the case of no recycle mode.</w:t>
      </w:r>
      <w:r w:rsidR="008737B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</w:p>
    <w:p w14:paraId="46B70334" w14:textId="2ECDADAC" w:rsidR="00605713" w:rsidRDefault="00605713" w:rsidP="00A438C8">
      <w:pPr>
        <w:spacing w:after="0" w:line="48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 A scenario of partial retentate recycle was tested </w:t>
      </w:r>
      <w:r w:rsidR="00673136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on a small pilot-scale brackish water RO process </w:t>
      </w:r>
      <w:r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by </w:t>
      </w:r>
      <w:r w:rsidRPr="00673136">
        <w:rPr>
          <w:rFonts w:ascii="Times New Roman" w:eastAsia="Times New Roman" w:hAnsi="Times New Roman" w:cs="Times New Roman"/>
          <w:color w:val="0070C0"/>
          <w:sz w:val="24"/>
          <w:szCs w:val="24"/>
          <w:highlight w:val="yellow"/>
          <w:lang w:val="en-GB"/>
        </w:rPr>
        <w:t>Sarkar et al. (2008)</w:t>
      </w:r>
      <w:r w:rsidRPr="00605713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. </w:t>
      </w:r>
      <w:r w:rsidR="00673136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Increased retentate recycle requires an increase in the operating temperature to steadily maintain the performance at </w:t>
      </w:r>
      <w:r w:rsidR="00A438C8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fixed product flow rate. </w:t>
      </w:r>
    </w:p>
    <w:p w14:paraId="0C46709D" w14:textId="1E01A708" w:rsidR="00AA4995" w:rsidRPr="001C11B1" w:rsidRDefault="00AA4995" w:rsidP="0072579B">
      <w:pPr>
        <w:spacing w:after="0" w:line="480" w:lineRule="auto"/>
        <w:jc w:val="both"/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</w:pPr>
      <w:r w:rsidRPr="00A9405F"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fldChar w:fldCharType="begin"/>
      </w:r>
      <w:r w:rsidRPr="00A9405F"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instrText xml:space="preserve"> ADDIN EN.CITE &lt;EndNote&gt;&lt;Cite&gt;&lt;Author&gt;Sharma&lt;/Author&gt;&lt;Year&gt;2017&lt;/Year&gt;&lt;IDText&gt;Modeling and optimal operation of batch closed-loop diafiltration processes&lt;/IDText&gt;&lt;DisplayText&gt;(Sharma et al. 2017)&lt;/DisplayText&gt;&lt;record&gt;&lt;isbn&gt;0263-8762&lt;/isbn&gt;&lt;titles&gt;&lt;title&gt;Modeling and optimal operation of batch closed-loop diafiltration processes&lt;/title&gt;&lt;secondary-title&gt;Chemical Engineering Research and Design&lt;/secondary-title&gt;&lt;/titles&gt;&lt;pages&gt;198-210&lt;/pages&gt;&lt;contributors&gt;&lt;authors&gt;&lt;author&gt;Sharma, Ayush&lt;/author&gt;&lt;author&gt;Jelemenský, Martin&lt;/author&gt;&lt;author&gt;Paulen, Radoslav&lt;/author&gt;&lt;author&gt;Fikar, Miroslav&lt;/author&gt;&lt;/authors&gt;&lt;/contributors&gt;&lt;added-date format="utc"&gt;1568723547&lt;/added-date&gt;&lt;ref-type name="Journal Article"&gt;17&lt;/ref-type&gt;&lt;dates&gt;&lt;year&gt;2017&lt;/year&gt;&lt;/dates&gt;&lt;rec-number&gt;492&lt;/rec-number&gt;&lt;last-updated-date format="utc"&gt;1568723547&lt;/last-updated-date&gt;&lt;volume&gt;122&lt;/volume&gt;&lt;/record&gt;&lt;/Cite&gt;&lt;/EndNote&gt;</w:instrText>
      </w:r>
      <w:r w:rsidRPr="00A9405F"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fldChar w:fldCharType="separate"/>
      </w:r>
      <w:r w:rsidRPr="00A9405F"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t>Sharma et al. (2017)</w:t>
      </w:r>
      <w:r w:rsidRPr="00A9405F"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fldChar w:fldCharType="end"/>
      </w:r>
      <w:r w:rsidRPr="00A9405F"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t xml:space="preserve"> </w:t>
      </w:r>
      <w:r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studied the </w:t>
      </w:r>
      <w:r w:rsidR="00C03B17"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performance of </w:t>
      </w:r>
      <w:r w:rsidR="002B586C"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>a batch close</w:t>
      </w:r>
      <w:r w:rsidR="00C03B17"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d-loop design </w:t>
      </w:r>
      <w:r w:rsidR="0067191E" w:rsidRPr="0067191E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RO</w:t>
      </w:r>
      <w:r w:rsidR="0067191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C03B17"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>membrane process</w:t>
      </w:r>
      <w:r w:rsidR="002B586C"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with partial retentate recirculation and o</w:t>
      </w:r>
      <w:r w:rsidR="00C03B17"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>pened-loop design</w:t>
      </w:r>
      <w:r w:rsidR="002B586C"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process without recirculation</w:t>
      </w:r>
      <w:r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. The simulation results </w:t>
      </w:r>
      <w:r w:rsidR="002B586C"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>affirmed that the closed</w:t>
      </w:r>
      <w:r w:rsidR="0072579B">
        <w:rPr>
          <w:rFonts w:ascii="Times New Roman" w:eastAsia="Times New Roman" w:hAnsi="Times New Roman" w:cs="Times New Roman"/>
          <w:sz w:val="24"/>
          <w:szCs w:val="24"/>
          <w:lang w:val="en-GB"/>
        </w:rPr>
        <w:t>-</w:t>
      </w:r>
      <w:r w:rsidR="002B586C"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loop design with recirculation of retentate consumes </w:t>
      </w:r>
      <w:r w:rsidR="00C03B17"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>between</w:t>
      </w:r>
      <w:r w:rsidR="002B586C"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70-95% less power energy compared with open-loop design. </w:t>
      </w:r>
      <w:r w:rsidR="001633FE"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Moreover, implementing recirculation with optimal ratio (maximum recirculation) can save up </w:t>
      </w:r>
      <w:r w:rsidR="00C03B17"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to </w:t>
      </w:r>
      <w:r w:rsidR="001633FE"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>95% of energy power consumption.</w:t>
      </w:r>
      <w:r w:rsidR="001633F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2B586C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</w:p>
    <w:p w14:paraId="5A8E89CE" w14:textId="76249945" w:rsidR="00A438C8" w:rsidRPr="00A438C8" w:rsidRDefault="00A1463C" w:rsidP="0022422D">
      <w:pPr>
        <w:spacing w:after="120" w:line="48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22422D">
        <w:rPr>
          <w:rFonts w:ascii="Times New Roman" w:eastAsia="Times New Roman" w:hAnsi="Times New Roman" w:cs="Times New Roman"/>
          <w:color w:val="0070C0"/>
          <w:sz w:val="24"/>
          <w:szCs w:val="24"/>
          <w:highlight w:val="yellow"/>
          <w:lang w:val="en-GB"/>
        </w:rPr>
        <w:t xml:space="preserve">Al-Obaidi et al. (2019) </w:t>
      </w:r>
      <w:r w:rsidRPr="0022422D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explored the influence of permeate, retentate and permeate-retentate streams recycling schemes on the rejection of</w:t>
      </w:r>
      <w:r w:rsidR="00A438C8" w:rsidRPr="0022422D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 chlorophenol from wastewater using </w:t>
      </w:r>
      <w:r w:rsidR="0022422D" w:rsidRPr="0022422D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model-based simulation</w:t>
      </w:r>
      <w:r w:rsidR="00A438C8" w:rsidRPr="0022422D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. </w:t>
      </w:r>
      <w:r w:rsidR="0022422D" w:rsidRPr="0022422D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This in turn affirmed that </w:t>
      </w:r>
      <w:proofErr w:type="gramStart"/>
      <w:r w:rsidR="0022422D" w:rsidRPr="0022422D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the permeate</w:t>
      </w:r>
      <w:proofErr w:type="gramEnd"/>
      <w:r w:rsidR="0022422D" w:rsidRPr="0022422D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 recycling scheme has a considerable influence on the RO process performance compared to other schemes.</w:t>
      </w:r>
    </w:p>
    <w:p w14:paraId="566E84DF" w14:textId="2949962E" w:rsidR="004A048F" w:rsidRDefault="004A048F" w:rsidP="006421CF">
      <w:pPr>
        <w:spacing w:after="120" w:line="48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385504"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t>Al-Obaidi et al. (2018)</w:t>
      </w:r>
      <w:r w:rsidRPr="0038550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achieved</w:t>
      </w:r>
      <w:r w:rsidRPr="0038550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an extensive study to estimate the performance of brackish water desalination plant of APC located in Jordan and based on multistage RO process via modelling and simulation. The model developed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was</w:t>
      </w:r>
      <w:r w:rsidRPr="0038550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validated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against</w:t>
      </w:r>
      <w:r w:rsidRPr="0038550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an actual data collected from APC and used to carry out a sensitivity analysis to predict the plant performance against the variation of operating conditions. However, up to the authors’ knowledge, the influence of </w:t>
      </w:r>
      <w:r w:rsidRPr="00385504">
        <w:rPr>
          <w:rFonts w:ascii="Times New Roman" w:eastAsia="Times New Roman" w:hAnsi="Times New Roman" w:cs="Times New Roman"/>
          <w:sz w:val="24"/>
          <w:szCs w:val="24"/>
          <w:lang w:val="en-GB"/>
        </w:rPr>
        <w:lastRenderedPageBreak/>
        <w:t xml:space="preserve">different </w:t>
      </w:r>
      <w:r w:rsidR="00AB6087" w:rsidRPr="00AB6087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flow rate</w:t>
      </w:r>
      <w:r w:rsidR="00AB6087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6421CF" w:rsidRPr="006421CF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percentages</w:t>
      </w:r>
      <w:r w:rsidRPr="0038550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of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recycling the high salinity </w:t>
      </w:r>
      <w:r w:rsidRPr="0038550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retentate stream </w:t>
      </w:r>
      <w:r w:rsidR="00AB6087" w:rsidRPr="00AB6087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of the 1</w:t>
      </w:r>
      <w:r w:rsidR="00AB6087" w:rsidRPr="00AB6087">
        <w:rPr>
          <w:rFonts w:ascii="Times New Roman" w:eastAsia="Times New Roman" w:hAnsi="Times New Roman" w:cs="Times New Roman"/>
          <w:sz w:val="24"/>
          <w:szCs w:val="24"/>
          <w:highlight w:val="yellow"/>
          <w:vertAlign w:val="superscript"/>
          <w:lang w:val="en-GB"/>
        </w:rPr>
        <w:t>st</w:t>
      </w:r>
      <w:r w:rsidR="00AB6087" w:rsidRPr="00AB6087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 pass</w:t>
      </w:r>
      <w:r w:rsidR="00AB6087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Pr="0038550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on the process performance indicators has not yet been explored.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Therefore, this research comes to resolve this challenge by presuming the recycling of the high salinity retentate stream of the </w:t>
      </w:r>
      <w:r w:rsidR="0072579B">
        <w:rPr>
          <w:rFonts w:ascii="Times New Roman" w:eastAsia="Times New Roman" w:hAnsi="Times New Roman" w:cs="Times New Roman"/>
          <w:sz w:val="24"/>
          <w:szCs w:val="24"/>
          <w:lang w:val="en-GB"/>
        </w:rPr>
        <w:t>1</w:t>
      </w:r>
      <w:r w:rsidR="0072579B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st</w:t>
      </w:r>
      <w:r w:rsidR="0072579B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pass </w:t>
      </w:r>
      <w:r w:rsidRPr="00385504">
        <w:rPr>
          <w:rFonts w:asciiTheme="majorBidi" w:hAnsiTheme="majorBidi" w:cstheme="majorBidi"/>
          <w:color w:val="000000" w:themeColor="text1"/>
          <w:sz w:val="24"/>
          <w:szCs w:val="24"/>
          <w:lang w:val="en"/>
        </w:rPr>
        <w:t xml:space="preserve">(that is </w:t>
      </w:r>
      <w:r>
        <w:rPr>
          <w:rFonts w:asciiTheme="majorBidi" w:hAnsiTheme="majorBidi" w:cstheme="majorBidi"/>
          <w:color w:val="000000" w:themeColor="text1"/>
          <w:sz w:val="24"/>
          <w:szCs w:val="24"/>
          <w:lang w:val="en"/>
        </w:rPr>
        <w:t>originally</w:t>
      </w:r>
      <w:r w:rsidRPr="00385504">
        <w:rPr>
          <w:rFonts w:asciiTheme="majorBidi" w:hAnsiTheme="majorBidi" w:cstheme="majorBidi"/>
          <w:color w:val="000000" w:themeColor="text1"/>
          <w:sz w:val="24"/>
          <w:szCs w:val="24"/>
          <w:lang w:val="en"/>
        </w:rPr>
        <w:t xml:space="preserve"> disposed into </w:t>
      </w:r>
      <w:r>
        <w:rPr>
          <w:rFonts w:asciiTheme="majorBidi" w:hAnsiTheme="majorBidi" w:cstheme="majorBidi"/>
          <w:color w:val="000000" w:themeColor="text1"/>
          <w:sz w:val="24"/>
          <w:szCs w:val="24"/>
          <w:lang w:val="en"/>
        </w:rPr>
        <w:t xml:space="preserve">the </w:t>
      </w:r>
      <w:r w:rsidRPr="00385504">
        <w:rPr>
          <w:rFonts w:asciiTheme="majorBidi" w:hAnsiTheme="majorBidi" w:cstheme="majorBidi"/>
          <w:color w:val="000000" w:themeColor="text1"/>
          <w:sz w:val="24"/>
          <w:szCs w:val="24"/>
          <w:lang w:val="en"/>
        </w:rPr>
        <w:t>drain system)</w:t>
      </w:r>
      <w:r>
        <w:rPr>
          <w:rFonts w:asciiTheme="majorBidi" w:hAnsiTheme="majorBidi" w:cstheme="majorBidi"/>
          <w:color w:val="000000" w:themeColor="text1"/>
          <w:sz w:val="24"/>
          <w:szCs w:val="24"/>
          <w:lang w:val="en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at different ratios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between </w:t>
      </w:r>
      <w:r w:rsidRPr="0038550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10% to 100%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to the feed water stream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and explore its influence on the process operation. Consequently</w:t>
      </w:r>
      <w:r w:rsidRPr="0038550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, the process performance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indicators </w:t>
      </w:r>
      <w:r w:rsidRPr="00385504">
        <w:rPr>
          <w:rFonts w:ascii="Times New Roman" w:eastAsia="Times New Roman" w:hAnsi="Times New Roman" w:cs="Times New Roman"/>
          <w:sz w:val="24"/>
          <w:szCs w:val="24"/>
          <w:lang w:val="en-GB"/>
        </w:rPr>
        <w:t>would be compared against the original experimental data of no recycle mode that carried out at specified operating conditions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to assess its feasibility.</w:t>
      </w:r>
    </w:p>
    <w:p w14:paraId="7C1EA1F3" w14:textId="77777777" w:rsidR="006E56AF" w:rsidRDefault="006E56AF" w:rsidP="006E56AF">
      <w:pPr>
        <w:pStyle w:val="Els-body-text"/>
        <w:spacing w:line="480" w:lineRule="auto"/>
        <w:rPr>
          <w:sz w:val="24"/>
          <w:szCs w:val="24"/>
          <w:lang w:val="en-GB"/>
        </w:rPr>
      </w:pPr>
      <w:r>
        <w:rPr>
          <w:iCs/>
          <w:sz w:val="24"/>
          <w:szCs w:val="24"/>
        </w:rPr>
        <w:t>It is important to mention that the recent</w:t>
      </w:r>
      <w:r>
        <w:rPr>
          <w:sz w:val="24"/>
          <w:szCs w:val="24"/>
          <w:lang w:val="en-GB"/>
        </w:rPr>
        <w:t xml:space="preserve"> paper is basically an extended version of the presented paper at the</w:t>
      </w:r>
      <w:r w:rsidRPr="00805C1A">
        <w:rPr>
          <w:sz w:val="24"/>
          <w:szCs w:val="24"/>
          <w:lang w:val="en-GB"/>
        </w:rPr>
        <w:t xml:space="preserve"> </w:t>
      </w:r>
      <w:r>
        <w:rPr>
          <w:sz w:val="24"/>
          <w:szCs w:val="24"/>
          <w:lang w:val="en-GB"/>
        </w:rPr>
        <w:t xml:space="preserve">conference on </w:t>
      </w:r>
      <w:r w:rsidRPr="00805C1A">
        <w:rPr>
          <w:sz w:val="24"/>
          <w:szCs w:val="24"/>
          <w:lang w:val="en-GB"/>
        </w:rPr>
        <w:t>Proceedings of the 29th European Symposium on Comp</w:t>
      </w:r>
      <w:r>
        <w:rPr>
          <w:sz w:val="24"/>
          <w:szCs w:val="24"/>
          <w:lang w:val="en-GB"/>
        </w:rPr>
        <w:t>uter Aided Process Engineering (</w:t>
      </w:r>
      <w:r w:rsidRPr="00DC004B">
        <w:rPr>
          <w:color w:val="0070C0"/>
          <w:sz w:val="24"/>
          <w:szCs w:val="24"/>
          <w:lang w:val="en-GB"/>
        </w:rPr>
        <w:t>Alsarayreh et al., 2019</w:t>
      </w:r>
      <w:r>
        <w:rPr>
          <w:sz w:val="24"/>
          <w:szCs w:val="24"/>
          <w:lang w:val="en-GB"/>
        </w:rPr>
        <w:t>).</w:t>
      </w:r>
    </w:p>
    <w:p w14:paraId="68EC321B" w14:textId="77777777" w:rsidR="004A048F" w:rsidRPr="00DF7C38" w:rsidRDefault="004A048F" w:rsidP="00076D18">
      <w:pPr>
        <w:spacing w:after="0" w:line="480" w:lineRule="auto"/>
        <w:jc w:val="both"/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</w:pPr>
    </w:p>
    <w:p w14:paraId="484B2082" w14:textId="77777777" w:rsidR="004A048F" w:rsidRPr="000C4067" w:rsidRDefault="004A048F" w:rsidP="004A048F">
      <w:pPr>
        <w:pStyle w:val="Heading1"/>
        <w:spacing w:before="0" w:line="480" w:lineRule="auto"/>
        <w:rPr>
          <w:b/>
          <w:bCs/>
          <w:color w:val="0070C0"/>
          <w:sz w:val="24"/>
          <w:szCs w:val="24"/>
          <w:lang w:val="en-GB"/>
        </w:rPr>
      </w:pPr>
      <w:r w:rsidRPr="000C4067">
        <w:rPr>
          <w:rFonts w:eastAsia="Times New Roman" w:cs="Times New Roman"/>
          <w:b/>
          <w:bCs/>
          <w:sz w:val="24"/>
          <w:szCs w:val="24"/>
          <w:lang w:val="en-GB"/>
        </w:rPr>
        <w:t>2. Description of BWRO desalination plant of APC</w:t>
      </w:r>
    </w:p>
    <w:p w14:paraId="052AE7E2" w14:textId="4866630C" w:rsidR="004A048F" w:rsidRPr="00AB4DA6" w:rsidRDefault="004A048F" w:rsidP="004A048F">
      <w:pPr>
        <w:spacing w:after="0" w:line="48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highlight w:val="yellow"/>
          <w:lang w:val="en-GB"/>
        </w:rPr>
      </w:pPr>
      <w:r w:rsidRPr="00AB4DA6"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t>Fig.</w:t>
      </w:r>
      <w:r w:rsidR="001C11B1"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t xml:space="preserve"> </w:t>
      </w:r>
      <w:r w:rsidRPr="00AB4DA6"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t xml:space="preserve">1 </w:t>
      </w:r>
      <w:r w:rsidRPr="00AB4DA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GB"/>
        </w:rPr>
        <w:t xml:space="preserve">represents the </w:t>
      </w:r>
      <w:r w:rsidR="009F6D77" w:rsidRPr="009F6D77">
        <w:rPr>
          <w:rFonts w:ascii="Times New Roman" w:eastAsia="Times New Roman" w:hAnsi="Times New Roman" w:cs="Times New Roman"/>
          <w:color w:val="000000" w:themeColor="text1"/>
          <w:sz w:val="24"/>
          <w:szCs w:val="24"/>
          <w:highlight w:val="yellow"/>
          <w:lang w:val="en-GB"/>
        </w:rPr>
        <w:t>actual</w:t>
      </w:r>
      <w:r w:rsidR="009F6D7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r w:rsidRPr="00AB4DA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GB"/>
        </w:rPr>
        <w:t>BWRO plant configuration which contains 120 membranes, 20 pressure vessels (6 membranes in each) and comprises of two passes with retentate reprocessing design</w:t>
      </w:r>
      <w:r w:rsidR="001C11B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GB"/>
        </w:rPr>
        <w:t xml:space="preserve"> of the 2</w:t>
      </w:r>
      <w:r w:rsidR="001C11B1" w:rsidRPr="001B2128">
        <w:rPr>
          <w:rFonts w:ascii="Times New Roman" w:eastAsia="Times New Roman" w:hAnsi="Times New Roman" w:cs="Times New Roman"/>
          <w:color w:val="000000" w:themeColor="text1"/>
          <w:sz w:val="24"/>
          <w:szCs w:val="24"/>
          <w:vertAlign w:val="superscript"/>
          <w:lang w:val="en-GB"/>
        </w:rPr>
        <w:t>nd</w:t>
      </w:r>
      <w:r w:rsidR="001C11B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GB"/>
        </w:rPr>
        <w:t xml:space="preserve"> pass</w:t>
      </w:r>
      <w:r w:rsidRPr="00AB4DA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GB"/>
        </w:rPr>
        <w:t>. The 1</w:t>
      </w:r>
      <w:r w:rsidRPr="00AB4DA6">
        <w:rPr>
          <w:rFonts w:ascii="Times New Roman" w:eastAsia="Times New Roman" w:hAnsi="Times New Roman" w:cs="Times New Roman"/>
          <w:color w:val="000000" w:themeColor="text1"/>
          <w:sz w:val="24"/>
          <w:szCs w:val="24"/>
          <w:vertAlign w:val="superscript"/>
          <w:lang w:val="en-GB"/>
        </w:rPr>
        <w:t>st</w:t>
      </w:r>
      <w:r w:rsidRPr="00AB4DA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GB"/>
        </w:rPr>
        <w:t xml:space="preserve"> pass comprises 2 stages arranged in parallel of 6 pressure vessels with configuration (4:2) and the 2</w:t>
      </w:r>
      <w:r w:rsidRPr="00DC004B">
        <w:rPr>
          <w:rFonts w:ascii="Times New Roman" w:eastAsia="Times New Roman" w:hAnsi="Times New Roman" w:cs="Times New Roman"/>
          <w:color w:val="000000" w:themeColor="text1"/>
          <w:sz w:val="24"/>
          <w:szCs w:val="24"/>
          <w:vertAlign w:val="superscript"/>
          <w:lang w:val="en-GB"/>
        </w:rPr>
        <w:t>nd</w:t>
      </w:r>
      <w:r w:rsidRPr="00AB4DA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GB"/>
        </w:rPr>
        <w:t xml:space="preserve"> pass comprises 3 stages </w:t>
      </w:r>
      <w:r w:rsidR="003E44F0" w:rsidRPr="003E44F0">
        <w:rPr>
          <w:rFonts w:ascii="Times New Roman" w:eastAsia="Times New Roman" w:hAnsi="Times New Roman" w:cs="Times New Roman"/>
          <w:color w:val="000000" w:themeColor="text1"/>
          <w:sz w:val="24"/>
          <w:szCs w:val="24"/>
          <w:highlight w:val="yellow"/>
          <w:lang w:val="en-GB"/>
        </w:rPr>
        <w:t>arranged in parallel</w:t>
      </w:r>
      <w:r w:rsidR="003E44F0" w:rsidRPr="00AB4DA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r w:rsidRPr="00AB4DA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GB"/>
        </w:rPr>
        <w:t xml:space="preserve">of 4 pressure vessels with configuration (2:1:1). </w:t>
      </w:r>
    </w:p>
    <w:p w14:paraId="6CDA4866" w14:textId="791985BC" w:rsidR="006947DA" w:rsidRDefault="004A048F" w:rsidP="00AB6087">
      <w:pPr>
        <w:spacing w:after="120" w:line="48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  <w:sectPr w:rsidR="006947DA" w:rsidSect="00845F6C">
          <w:footerReference w:type="default" r:id="rId10"/>
          <w:pgSz w:w="12240" w:h="15840"/>
          <w:pgMar w:top="1440" w:right="1440" w:bottom="1440" w:left="1440" w:header="720" w:footer="720" w:gutter="0"/>
          <w:lnNumType w:countBy="1"/>
          <w:cols w:space="720"/>
          <w:docGrid w:linePitch="360"/>
        </w:sectPr>
      </w:pPr>
      <w:r w:rsidRPr="008040DA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The low-pressure permeates of </w:t>
      </w:r>
      <w:r w:rsidR="00537479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the </w:t>
      </w:r>
      <w:r w:rsidRPr="008040DA">
        <w:rPr>
          <w:rFonts w:ascii="Times New Roman" w:eastAsia="Times New Roman" w:hAnsi="Times New Roman" w:cs="Times New Roman"/>
          <w:sz w:val="24"/>
          <w:szCs w:val="24"/>
          <w:lang w:val="en-GB"/>
        </w:rPr>
        <w:t>1</w:t>
      </w:r>
      <w:r w:rsidRPr="008040DA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st</w:t>
      </w:r>
      <w:r w:rsidRPr="008040DA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pass (position </w:t>
      </w:r>
      <w:r w:rsidRPr="008040DA">
        <w:rPr>
          <w:rFonts w:ascii="Times New Roman" w:eastAsia="Times New Roman" w:hAnsi="Times New Roman" w:cs="Times New Roman" w:hint="cs"/>
          <w:sz w:val="24"/>
          <w:szCs w:val="24"/>
          <w:rtl/>
          <w:lang w:val="en-GB" w:bidi="ar-JO"/>
        </w:rPr>
        <w:t>1</w:t>
      </w:r>
      <w:r w:rsidRPr="008040DA">
        <w:rPr>
          <w:rFonts w:ascii="Times New Roman" w:eastAsia="Times New Roman" w:hAnsi="Times New Roman" w:cs="Times New Roman"/>
          <w:sz w:val="24"/>
          <w:szCs w:val="24"/>
          <w:lang w:bidi="ar-JO"/>
        </w:rPr>
        <w:t xml:space="preserve">) </w:t>
      </w:r>
      <w:r w:rsidRPr="008040DA">
        <w:rPr>
          <w:rFonts w:ascii="Times New Roman" w:eastAsia="Times New Roman" w:hAnsi="Times New Roman" w:cs="Times New Roman"/>
          <w:sz w:val="24"/>
          <w:szCs w:val="24"/>
          <w:lang w:val="en-GB"/>
        </w:rPr>
        <w:t>are combined and pumped to the 2</w:t>
      </w:r>
      <w:r w:rsidRPr="008040DA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nd</w:t>
      </w:r>
      <w:r w:rsidRPr="008040DA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pass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for further filtration</w:t>
      </w:r>
      <w:r w:rsidRPr="008040DA">
        <w:rPr>
          <w:rFonts w:ascii="Times New Roman" w:eastAsia="Times New Roman" w:hAnsi="Times New Roman" w:cs="Times New Roman"/>
          <w:sz w:val="24"/>
          <w:szCs w:val="24"/>
          <w:lang w:val="en-GB"/>
        </w:rPr>
        <w:t>. Therefore, two forwarding high pumps are used to drive the water through the membranes in the 2</w:t>
      </w:r>
      <w:r w:rsidRPr="008040DA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nd</w:t>
      </w:r>
      <w:r w:rsidRPr="008040DA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pass. However, the high salinity retentate from the 1</w:t>
      </w:r>
      <w:r w:rsidRPr="008040DA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st</w:t>
      </w:r>
      <w:r w:rsidRPr="008040DA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pass is discharged into </w:t>
      </w:r>
      <w:r w:rsidR="0072579B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the </w:t>
      </w:r>
      <w:r w:rsidRPr="008040DA">
        <w:rPr>
          <w:rFonts w:ascii="Times New Roman" w:eastAsia="Times New Roman" w:hAnsi="Times New Roman" w:cs="Times New Roman"/>
          <w:sz w:val="24"/>
          <w:szCs w:val="24"/>
          <w:lang w:val="en-GB"/>
        </w:rPr>
        <w:t>drain system (position 4). The permeate streams of 2</w:t>
      </w:r>
      <w:r w:rsidRPr="008040DA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nd</w:t>
      </w:r>
      <w:r w:rsidRPr="008040DA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pass are grouped to form the plant product stream, which is collected in product tank with salinity around 2 ppm (position 3). However, the low salinity retentate stream from the 2</w:t>
      </w:r>
      <w:r w:rsidRPr="008040DA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nd</w:t>
      </w:r>
      <w:r w:rsidRPr="008040DA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pass (position 2) is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totally </w:t>
      </w:r>
      <w:r w:rsidRPr="008040DA">
        <w:rPr>
          <w:rFonts w:ascii="Times New Roman" w:eastAsia="Times New Roman" w:hAnsi="Times New Roman" w:cs="Times New Roman"/>
          <w:sz w:val="24"/>
          <w:szCs w:val="24"/>
          <w:lang w:val="en-GB"/>
        </w:rPr>
        <w:lastRenderedPageBreak/>
        <w:t xml:space="preserve">recycled back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(100%) </w:t>
      </w:r>
      <w:r w:rsidRPr="008040DA">
        <w:rPr>
          <w:rFonts w:ascii="Times New Roman" w:eastAsia="Times New Roman" w:hAnsi="Times New Roman" w:cs="Times New Roman"/>
          <w:sz w:val="24"/>
          <w:szCs w:val="24"/>
          <w:lang w:val="en-GB"/>
        </w:rPr>
        <w:t>to be coupled with the main stream of raw water (with salinity 1098.62 ppm).</w:t>
      </w:r>
      <w:r w:rsidRPr="006E65D6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Pr="006E65D6"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t xml:space="preserve">Table 1 </w:t>
      </w:r>
      <w:r w:rsidRPr="003E198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GB"/>
        </w:rPr>
        <w:t>shows the transport parameters and membranes specification. Also, the operating parameters of BWRO plant of APC are listed in</w:t>
      </w:r>
      <w:r w:rsidRPr="006E65D6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Pr="006E65D6"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t>Table 2</w:t>
      </w:r>
      <w:r w:rsidRPr="006E65D6">
        <w:rPr>
          <w:rFonts w:ascii="Times New Roman" w:eastAsia="Times New Roman" w:hAnsi="Times New Roman" w:cs="Times New Roman"/>
          <w:sz w:val="24"/>
          <w:szCs w:val="24"/>
          <w:lang w:val="en-GB"/>
        </w:rPr>
        <w:t>.</w:t>
      </w:r>
      <w:r w:rsidR="009F6D77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9F6D77" w:rsidRPr="009F6D77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More importantly, the suggested modified design of this study is </w:t>
      </w:r>
      <w:r w:rsidR="00375CE1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to recycle the</w:t>
      </w:r>
      <w:r w:rsidR="009F6D77" w:rsidRPr="00354ABA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 high-concentration stream (position 4) </w:t>
      </w:r>
      <w:r w:rsidR="00375CE1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at different </w:t>
      </w:r>
      <w:r w:rsidR="00AB6087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flow rate </w:t>
      </w:r>
      <w:r w:rsidR="00375CE1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percentages </w:t>
      </w:r>
      <w:r w:rsidR="009F6D77" w:rsidRPr="00354ABA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to the main feed stream as </w:t>
      </w:r>
      <w:r w:rsidR="00354ABA" w:rsidRPr="00354ABA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presented in </w:t>
      </w:r>
      <w:r w:rsidR="00354ABA" w:rsidRPr="00354ABA">
        <w:rPr>
          <w:rFonts w:ascii="Times New Roman" w:eastAsia="Times New Roman" w:hAnsi="Times New Roman" w:cs="Times New Roman"/>
          <w:color w:val="0070C0"/>
          <w:sz w:val="24"/>
          <w:szCs w:val="24"/>
          <w:highlight w:val="yellow"/>
          <w:lang w:val="en-GB"/>
        </w:rPr>
        <w:t>Fig</w:t>
      </w:r>
      <w:r w:rsidR="00354ABA" w:rsidRPr="00AB6087">
        <w:rPr>
          <w:rFonts w:ascii="Times New Roman" w:eastAsia="Times New Roman" w:hAnsi="Times New Roman" w:cs="Times New Roman"/>
          <w:color w:val="0070C0"/>
          <w:sz w:val="24"/>
          <w:szCs w:val="24"/>
          <w:highlight w:val="yellow"/>
          <w:lang w:val="en-GB"/>
        </w:rPr>
        <w:t>. 1</w:t>
      </w:r>
      <w:r w:rsidR="00375CE1" w:rsidRPr="00AB6087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, and explore its influence</w:t>
      </w:r>
      <w:r w:rsidR="009F6D77" w:rsidRPr="00AB6087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 </w:t>
      </w:r>
      <w:r w:rsidR="00AB6087" w:rsidRPr="00AB6087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on the process performance indicators.</w:t>
      </w:r>
    </w:p>
    <w:p w14:paraId="6EE03FB2" w14:textId="31A2E84B" w:rsidR="004A048F" w:rsidRDefault="00CA6F17" w:rsidP="00CA6F17">
      <w:pPr>
        <w:spacing w:after="120" w:line="480" w:lineRule="auto"/>
        <w:jc w:val="both"/>
      </w:pPr>
      <w:r>
        <w:rPr>
          <w:noProof/>
        </w:rPr>
        <w:lastRenderedPageBreak/>
        <w:drawing>
          <wp:inline distT="0" distB="0" distL="0" distR="0" wp14:anchorId="50DA6CC1" wp14:editId="0519EF6B">
            <wp:extent cx="8229600" cy="5212080"/>
            <wp:effectExtent l="0" t="0" r="0" b="7620"/>
            <wp:docPr id="1" name="Pictur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 preferRelativeResize="0"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212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BF8824E" w14:textId="53382268" w:rsidR="004A048F" w:rsidRPr="00293DBC" w:rsidRDefault="004A048F" w:rsidP="004A048F">
      <w:pPr>
        <w:pStyle w:val="Caption"/>
        <w:spacing w:after="0" w:line="480" w:lineRule="auto"/>
        <w:jc w:val="center"/>
        <w:rPr>
          <w:rFonts w:ascii="Times New Roman" w:eastAsia="Times New Roman" w:hAnsi="Times New Roman" w:cs="Times New Roman"/>
          <w:i w:val="0"/>
          <w:color w:val="000000" w:themeColor="text1"/>
          <w:sz w:val="20"/>
          <w:szCs w:val="20"/>
          <w:lang w:val="en-GB"/>
        </w:rPr>
      </w:pPr>
      <w:r w:rsidRPr="00E85228">
        <w:rPr>
          <w:rFonts w:ascii="Times New Roman" w:hAnsi="Times New Roman" w:cs="Times New Roman"/>
          <w:b/>
          <w:bCs/>
          <w:i w:val="0"/>
          <w:color w:val="0070C0"/>
          <w:sz w:val="20"/>
          <w:szCs w:val="20"/>
          <w:highlight w:val="yellow"/>
        </w:rPr>
        <w:t xml:space="preserve">Fig. </w:t>
      </w:r>
      <w:r w:rsidRPr="00E85228">
        <w:rPr>
          <w:rFonts w:ascii="Times New Roman" w:hAnsi="Times New Roman" w:cs="Times New Roman"/>
          <w:b/>
          <w:bCs/>
          <w:i w:val="0"/>
          <w:color w:val="0070C0"/>
          <w:sz w:val="20"/>
          <w:szCs w:val="20"/>
          <w:highlight w:val="yellow"/>
        </w:rPr>
        <w:fldChar w:fldCharType="begin"/>
      </w:r>
      <w:r w:rsidRPr="00E85228">
        <w:rPr>
          <w:rFonts w:ascii="Times New Roman" w:hAnsi="Times New Roman" w:cs="Times New Roman"/>
          <w:b/>
          <w:bCs/>
          <w:i w:val="0"/>
          <w:color w:val="0070C0"/>
          <w:sz w:val="20"/>
          <w:szCs w:val="20"/>
          <w:highlight w:val="yellow"/>
        </w:rPr>
        <w:instrText xml:space="preserve"> SEQ Figure \* ARABIC </w:instrText>
      </w:r>
      <w:r w:rsidRPr="00E85228">
        <w:rPr>
          <w:rFonts w:ascii="Times New Roman" w:hAnsi="Times New Roman" w:cs="Times New Roman"/>
          <w:b/>
          <w:bCs/>
          <w:i w:val="0"/>
          <w:color w:val="0070C0"/>
          <w:sz w:val="20"/>
          <w:szCs w:val="20"/>
          <w:highlight w:val="yellow"/>
        </w:rPr>
        <w:fldChar w:fldCharType="separate"/>
      </w:r>
      <w:r w:rsidR="00F55CCE" w:rsidRPr="00E85228">
        <w:rPr>
          <w:rFonts w:ascii="Times New Roman" w:hAnsi="Times New Roman" w:cs="Times New Roman"/>
          <w:b/>
          <w:bCs/>
          <w:i w:val="0"/>
          <w:noProof/>
          <w:color w:val="0070C0"/>
          <w:sz w:val="20"/>
          <w:szCs w:val="20"/>
          <w:highlight w:val="yellow"/>
        </w:rPr>
        <w:t>1</w:t>
      </w:r>
      <w:r w:rsidRPr="00E85228">
        <w:rPr>
          <w:rFonts w:ascii="Times New Roman" w:hAnsi="Times New Roman" w:cs="Times New Roman"/>
          <w:b/>
          <w:bCs/>
          <w:i w:val="0"/>
          <w:color w:val="0070C0"/>
          <w:sz w:val="20"/>
          <w:szCs w:val="20"/>
          <w:highlight w:val="yellow"/>
        </w:rPr>
        <w:fldChar w:fldCharType="end"/>
      </w:r>
      <w:r w:rsidRPr="00E85228">
        <w:rPr>
          <w:rFonts w:ascii="Times New Roman" w:hAnsi="Times New Roman" w:cs="Times New Roman"/>
          <w:i w:val="0"/>
          <w:color w:val="000000" w:themeColor="text1"/>
          <w:sz w:val="20"/>
          <w:szCs w:val="20"/>
          <w:highlight w:val="yellow"/>
        </w:rPr>
        <w:t>.</w:t>
      </w:r>
      <w:r w:rsidRPr="00E85228">
        <w:rPr>
          <w:rFonts w:ascii="Times New Roman" w:eastAsia="Times New Roman" w:hAnsi="Times New Roman" w:cs="Times New Roman"/>
          <w:i w:val="0"/>
          <w:color w:val="000000" w:themeColor="text1"/>
          <w:sz w:val="20"/>
          <w:szCs w:val="20"/>
          <w:highlight w:val="yellow"/>
          <w:lang w:val="en-GB"/>
        </w:rPr>
        <w:t xml:space="preserve"> Schematic diagram of BWRO desalination plant of APC </w:t>
      </w:r>
      <w:r w:rsidRPr="00E85228">
        <w:rPr>
          <w:rFonts w:ascii="Times New Roman" w:eastAsia="Times New Roman" w:hAnsi="Times New Roman" w:cs="Times New Roman"/>
          <w:i w:val="0"/>
          <w:color w:val="0070C0"/>
          <w:sz w:val="20"/>
          <w:szCs w:val="20"/>
          <w:highlight w:val="yellow"/>
          <w:lang w:val="en-GB"/>
        </w:rPr>
        <w:t>(Adapted from Al-Obaidi et al., 2018).</w:t>
      </w:r>
    </w:p>
    <w:p w14:paraId="77ABC0E0" w14:textId="77777777" w:rsidR="004A048F" w:rsidRDefault="004A048F" w:rsidP="004A048F">
      <w:pPr>
        <w:pStyle w:val="Caption"/>
        <w:keepNext/>
        <w:rPr>
          <w:rFonts w:ascii="Times New Roman" w:hAnsi="Times New Roman" w:cs="Times New Roman"/>
          <w:b/>
          <w:bCs/>
          <w:i w:val="0"/>
          <w:color w:val="0070C0"/>
          <w:sz w:val="20"/>
          <w:szCs w:val="20"/>
        </w:rPr>
        <w:sectPr w:rsidR="004A048F" w:rsidSect="006947DA">
          <w:pgSz w:w="15840" w:h="12240" w:orient="landscape"/>
          <w:pgMar w:top="1440" w:right="1440" w:bottom="1440" w:left="1440" w:header="720" w:footer="720" w:gutter="0"/>
          <w:cols w:space="720"/>
          <w:docGrid w:linePitch="360"/>
        </w:sectPr>
      </w:pPr>
    </w:p>
    <w:p w14:paraId="131349B7" w14:textId="6B42BD66" w:rsidR="004A048F" w:rsidRPr="006E65D6" w:rsidRDefault="004A048F" w:rsidP="004A048F">
      <w:pPr>
        <w:pStyle w:val="Caption"/>
        <w:keepNext/>
        <w:jc w:val="center"/>
        <w:rPr>
          <w:rFonts w:ascii="Times New Roman" w:hAnsi="Times New Roman" w:cs="Times New Roman"/>
          <w:i w:val="0"/>
          <w:color w:val="000000" w:themeColor="text1"/>
          <w:sz w:val="20"/>
          <w:szCs w:val="20"/>
        </w:rPr>
      </w:pPr>
      <w:r w:rsidRPr="003E44F0">
        <w:rPr>
          <w:rFonts w:ascii="Times New Roman" w:hAnsi="Times New Roman" w:cs="Times New Roman"/>
          <w:b/>
          <w:bCs/>
          <w:i w:val="0"/>
          <w:color w:val="0070C0"/>
          <w:sz w:val="20"/>
          <w:szCs w:val="20"/>
          <w:highlight w:val="yellow"/>
        </w:rPr>
        <w:lastRenderedPageBreak/>
        <w:t xml:space="preserve">Table </w:t>
      </w:r>
      <w:r w:rsidRPr="003E44F0">
        <w:rPr>
          <w:rFonts w:ascii="Times New Roman" w:hAnsi="Times New Roman" w:cs="Times New Roman"/>
          <w:b/>
          <w:bCs/>
          <w:i w:val="0"/>
          <w:color w:val="0070C0"/>
          <w:sz w:val="20"/>
          <w:szCs w:val="20"/>
          <w:highlight w:val="yellow"/>
        </w:rPr>
        <w:fldChar w:fldCharType="begin"/>
      </w:r>
      <w:r w:rsidRPr="003E44F0">
        <w:rPr>
          <w:rFonts w:ascii="Times New Roman" w:hAnsi="Times New Roman" w:cs="Times New Roman"/>
          <w:b/>
          <w:bCs/>
          <w:i w:val="0"/>
          <w:color w:val="0070C0"/>
          <w:sz w:val="20"/>
          <w:szCs w:val="20"/>
          <w:highlight w:val="yellow"/>
        </w:rPr>
        <w:instrText xml:space="preserve"> SEQ Table \* ARABIC </w:instrText>
      </w:r>
      <w:r w:rsidRPr="003E44F0">
        <w:rPr>
          <w:rFonts w:ascii="Times New Roman" w:hAnsi="Times New Roman" w:cs="Times New Roman"/>
          <w:b/>
          <w:bCs/>
          <w:i w:val="0"/>
          <w:color w:val="0070C0"/>
          <w:sz w:val="20"/>
          <w:szCs w:val="20"/>
          <w:highlight w:val="yellow"/>
        </w:rPr>
        <w:fldChar w:fldCharType="separate"/>
      </w:r>
      <w:r w:rsidRPr="003E44F0">
        <w:rPr>
          <w:rFonts w:ascii="Times New Roman" w:hAnsi="Times New Roman" w:cs="Times New Roman"/>
          <w:b/>
          <w:bCs/>
          <w:i w:val="0"/>
          <w:noProof/>
          <w:color w:val="0070C0"/>
          <w:sz w:val="20"/>
          <w:szCs w:val="20"/>
          <w:highlight w:val="yellow"/>
        </w:rPr>
        <w:t>1</w:t>
      </w:r>
      <w:r w:rsidRPr="003E44F0">
        <w:rPr>
          <w:rFonts w:ascii="Times New Roman" w:hAnsi="Times New Roman" w:cs="Times New Roman"/>
          <w:b/>
          <w:bCs/>
          <w:i w:val="0"/>
          <w:color w:val="0070C0"/>
          <w:sz w:val="20"/>
          <w:szCs w:val="20"/>
          <w:highlight w:val="yellow"/>
        </w:rPr>
        <w:fldChar w:fldCharType="end"/>
      </w:r>
      <w:r w:rsidRPr="003E44F0">
        <w:rPr>
          <w:rFonts w:ascii="Times New Roman" w:eastAsia="Times New Roman" w:hAnsi="Times New Roman" w:cs="Times New Roman"/>
          <w:b/>
          <w:bCs/>
          <w:i w:val="0"/>
          <w:color w:val="0070C0"/>
          <w:sz w:val="20"/>
          <w:szCs w:val="20"/>
          <w:highlight w:val="yellow"/>
          <w:lang w:val="en-GB"/>
        </w:rPr>
        <w:t>.</w:t>
      </w:r>
      <w:r w:rsidRPr="003E44F0">
        <w:rPr>
          <w:rFonts w:ascii="Times New Roman" w:eastAsia="Times New Roman" w:hAnsi="Times New Roman" w:cs="Times New Roman"/>
          <w:i w:val="0"/>
          <w:color w:val="0070C0"/>
          <w:sz w:val="20"/>
          <w:szCs w:val="20"/>
          <w:highlight w:val="yellow"/>
          <w:lang w:val="en-GB"/>
        </w:rPr>
        <w:t xml:space="preserve"> </w:t>
      </w:r>
      <w:r w:rsidR="003E44F0" w:rsidRPr="003E44F0">
        <w:rPr>
          <w:rFonts w:ascii="Times New Roman" w:eastAsia="Times New Roman" w:hAnsi="Times New Roman" w:cs="Times New Roman"/>
          <w:i w:val="0"/>
          <w:color w:val="000000" w:themeColor="text1"/>
          <w:sz w:val="20"/>
          <w:szCs w:val="20"/>
          <w:highlight w:val="yellow"/>
          <w:lang w:val="en-GB"/>
        </w:rPr>
        <w:t xml:space="preserve">Operating parameters for an industrial BWRO plant of APC </w:t>
      </w:r>
      <w:r w:rsidR="003E44F0" w:rsidRPr="003E44F0">
        <w:rPr>
          <w:rFonts w:ascii="Times New Roman" w:eastAsia="Times New Roman" w:hAnsi="Times New Roman" w:cs="Times New Roman"/>
          <w:i w:val="0"/>
          <w:color w:val="0070C0"/>
          <w:sz w:val="20"/>
          <w:szCs w:val="20"/>
          <w:highlight w:val="yellow"/>
          <w:lang w:val="en-GB"/>
        </w:rPr>
        <w:t xml:space="preserve">(Adapted from </w:t>
      </w:r>
      <w:r w:rsidR="003E44F0" w:rsidRPr="003E44F0">
        <w:rPr>
          <w:rFonts w:ascii="Times New Roman" w:eastAsia="Times New Roman" w:hAnsi="Times New Roman" w:cs="Times New Roman"/>
          <w:i w:val="0"/>
          <w:color w:val="0070C0"/>
          <w:sz w:val="20"/>
          <w:szCs w:val="20"/>
          <w:highlight w:val="yellow"/>
          <w:lang w:val="en-GB"/>
        </w:rPr>
        <w:fldChar w:fldCharType="begin"/>
      </w:r>
      <w:r w:rsidR="003E44F0" w:rsidRPr="003E44F0">
        <w:rPr>
          <w:rFonts w:ascii="Times New Roman" w:eastAsia="Times New Roman" w:hAnsi="Times New Roman" w:cs="Times New Roman"/>
          <w:i w:val="0"/>
          <w:color w:val="0070C0"/>
          <w:sz w:val="20"/>
          <w:szCs w:val="20"/>
          <w:highlight w:val="yellow"/>
          <w:lang w:val="en-GB"/>
        </w:rPr>
        <w:instrText xml:space="preserve"> ADDIN EN.CITE &lt;EndNote&gt;&lt;Cite&gt;&lt;Author&gt;Al-Obaidi&lt;/Author&gt;&lt;Year&gt;2018&lt;/Year&gt;&lt;RecNum&gt;2387&lt;/RecNum&gt;&lt;DisplayText&gt;(Al-Obaidi et al., 2018)&lt;/DisplayText&gt;&lt;record&gt;&lt;rec-number&gt;2387&lt;/rec-number&gt;&lt;foreign-keys&gt;&lt;key app="EN" db-id="50wxdpzd9vd5r7e9t5b595djrfpttrxw9avp"&gt;2387&lt;/key&gt;&lt;/foreign-keys&gt;&lt;ref-type name="Journal Article"&gt;17&lt;/ref-type&gt;&lt;contributors&gt;&lt;authors&gt;&lt;author&gt;Al-Obaidi, M. A.&lt;/author&gt;&lt;author&gt;Alsarayreh, A. A.&lt;/author&gt;&lt;author&gt;Al-Hroub, A. M.&lt;/author&gt;&lt;author&gt;Alsadaie, S.&lt;/author&gt;&lt;author&gt;Mujtaba, I. M.&lt;/author&gt;&lt;/authors&gt;&lt;/contributors&gt;&lt;titles&gt;&lt;title&gt;Performance analysis of a medium-sized industrial reverse osmosis brackish water desalination plant&lt;/title&gt;&lt;secondary-title&gt;Desalination&lt;/secondary-title&gt;&lt;/titles&gt;&lt;periodical&gt;&lt;full-title&gt;Desalination&lt;/full-title&gt;&lt;/periodical&gt;&lt;pages&gt;272-284&lt;/pages&gt;&lt;volume&gt;443&lt;/volume&gt;&lt;keywords&gt;&lt;keyword&gt;Simulation&lt;/keyword&gt;&lt;keyword&gt;Brackish water desalination&lt;/keyword&gt;&lt;keyword&gt;Reverse osmosis&lt;/keyword&gt;&lt;keyword&gt;Modelling&lt;/keyword&gt;&lt;keyword&gt;Performance analysis&lt;/keyword&gt;&lt;keyword&gt;Spiral wound module&lt;/keyword&gt;&lt;/keywords&gt;&lt;dates&gt;&lt;year&gt;2018&lt;/year&gt;&lt;/dates&gt;&lt;publisher&gt;Elsevier B.V&lt;/publisher&gt;&lt;isbn&gt;0011-9164&lt;/isbn&gt;&lt;urls&gt;&lt;related-urls&gt;&lt;url&gt;http://bradford.summon.serialssolutions.com/2.0.0/link/0/eLvHCXMwpV1LS8QwEB6kC6IH3-Kb_IHupt1u1h48lMVF8OCDBY8hNKlGbLu0LoK_3kya1nWP67ElIZ3JMDNN5vsGYBj2qb_iE-hImFSDjscykILFaYZ2Io2DNjYeS4lHvPfP108Jm1lQ_6SFxmCVpQsFjYu3ztu9GTjlDuZaI-QXucpYFGDrLIs775nwFYce9JLkIXnp7hZC12AeDwdxQstFZKu-pKoF3kgEDa0nAmu7ILUUeKa78Np-o_mrlX0t8w4_vULo-E859mDH5aYkacbtw4YqDmB7ibHwENLHX6ABEY7QhJQZEQRv6Re5X-tvJYnuOoIQ5IiqakXKOi9xsBEkNVnrG_kyaW5FrCp0cyZJ5h9mo4_gZno7m9z5rUb4H5m48cK8rRp753Y-R1VyrJ0L6PAYvKIs1AmQVGaCRsYUMikjk_SJQDClYhpFQgWKsVNg661xtu7Ec9jCp6ZO7wK8z2qhLmETNxdRBlfOin4A3MDeYA&lt;/url&gt;&lt;/related-urls&gt;&lt;/urls&gt;&lt;electronic-resource-num&gt;10.1016/j.desal.2018.06.010&lt;/electronic-resource-num&gt;&lt;/record&gt;&lt;/Cite&gt;&lt;/EndNote&gt;</w:instrText>
      </w:r>
      <w:r w:rsidR="003E44F0" w:rsidRPr="003E44F0">
        <w:rPr>
          <w:rFonts w:ascii="Times New Roman" w:eastAsia="Times New Roman" w:hAnsi="Times New Roman" w:cs="Times New Roman"/>
          <w:i w:val="0"/>
          <w:color w:val="0070C0"/>
          <w:sz w:val="20"/>
          <w:szCs w:val="20"/>
          <w:highlight w:val="yellow"/>
          <w:lang w:val="en-GB"/>
        </w:rPr>
        <w:fldChar w:fldCharType="separate"/>
      </w:r>
      <w:hyperlink r:id="rId12" w:anchor="_ENREF_3" w:tooltip="Al-Obaidi, 2018 #2387" w:history="1">
        <w:r w:rsidR="003E44F0" w:rsidRPr="003E44F0">
          <w:rPr>
            <w:rFonts w:ascii="Times New Roman" w:eastAsia="Times New Roman" w:hAnsi="Times New Roman" w:cs="Times New Roman"/>
            <w:i w:val="0"/>
            <w:color w:val="0070C0"/>
            <w:sz w:val="20"/>
            <w:szCs w:val="20"/>
            <w:highlight w:val="yellow"/>
            <w:lang w:val="en-GB"/>
          </w:rPr>
          <w:t>Al-Obaidi et al., 2018</w:t>
        </w:r>
      </w:hyperlink>
      <w:r w:rsidR="003E44F0" w:rsidRPr="003E44F0">
        <w:rPr>
          <w:rFonts w:ascii="Times New Roman" w:eastAsia="Times New Roman" w:hAnsi="Times New Roman" w:cs="Times New Roman"/>
          <w:i w:val="0"/>
          <w:color w:val="0070C0"/>
          <w:sz w:val="20"/>
          <w:szCs w:val="20"/>
          <w:highlight w:val="yellow"/>
          <w:lang w:val="en-GB"/>
        </w:rPr>
        <w:t>)</w:t>
      </w:r>
      <w:r w:rsidR="003E44F0" w:rsidRPr="003E44F0">
        <w:rPr>
          <w:rFonts w:ascii="Times New Roman" w:eastAsia="Times New Roman" w:hAnsi="Times New Roman" w:cs="Times New Roman"/>
          <w:i w:val="0"/>
          <w:color w:val="0070C0"/>
          <w:sz w:val="20"/>
          <w:szCs w:val="20"/>
          <w:highlight w:val="yellow"/>
          <w:lang w:val="en-GB"/>
        </w:rPr>
        <w:fldChar w:fldCharType="end"/>
      </w:r>
    </w:p>
    <w:tbl>
      <w:tblPr>
        <w:tblW w:w="9360" w:type="dxa"/>
        <w:jc w:val="center"/>
        <w:tblLook w:val="04A0" w:firstRow="1" w:lastRow="0" w:firstColumn="1" w:lastColumn="0" w:noHBand="0" w:noVBand="1"/>
      </w:tblPr>
      <w:tblGrid>
        <w:gridCol w:w="1027"/>
        <w:gridCol w:w="1048"/>
        <w:gridCol w:w="786"/>
        <w:gridCol w:w="918"/>
        <w:gridCol w:w="1203"/>
        <w:gridCol w:w="1157"/>
        <w:gridCol w:w="964"/>
        <w:gridCol w:w="1287"/>
        <w:gridCol w:w="970"/>
      </w:tblGrid>
      <w:tr w:rsidR="00785031" w:rsidRPr="00537479" w14:paraId="16EBF79F" w14:textId="77777777" w:rsidTr="00785031">
        <w:trPr>
          <w:cantSplit/>
          <w:trHeight w:val="20"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5FF9A2A" w14:textId="77777777" w:rsidR="00785031" w:rsidRPr="00B2660A" w:rsidRDefault="00785031" w:rsidP="005C4BC8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B2660A">
              <w:rPr>
                <w:rFonts w:ascii="Times New Roman" w:eastAsia="Calibri" w:hAnsi="Times New Roman" w:cs="Times New Roman"/>
                <w:sz w:val="20"/>
                <w:szCs w:val="20"/>
              </w:rPr>
              <w:t>Parameter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9CA2F4D" w14:textId="77777777" w:rsidR="00785031" w:rsidRPr="00B2660A" w:rsidRDefault="00785031" w:rsidP="005C4BC8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B2660A">
              <w:rPr>
                <w:rFonts w:ascii="Times New Roman" w:eastAsia="Calibri" w:hAnsi="Times New Roman" w:cs="Times New Roman"/>
                <w:sz w:val="20"/>
                <w:szCs w:val="20"/>
              </w:rPr>
              <w:t>Feed water salinity (ppm)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C8561FA" w14:textId="77777777" w:rsidR="00785031" w:rsidRPr="00B2660A" w:rsidRDefault="00785031" w:rsidP="005C4BC8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B2660A">
              <w:rPr>
                <w:rFonts w:ascii="Times New Roman" w:eastAsia="Calibri" w:hAnsi="Times New Roman" w:cs="Times New Roman"/>
                <w:sz w:val="20"/>
                <w:szCs w:val="20"/>
              </w:rPr>
              <w:t>Feed water flow rate (m³/h)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82A2370" w14:textId="3A9112DE" w:rsidR="00785031" w:rsidRPr="00B2660A" w:rsidRDefault="00785031" w:rsidP="00785031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Feed pressure (atm)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40CBF30" w14:textId="4A9BDAEA" w:rsidR="00785031" w:rsidRPr="00B2660A" w:rsidRDefault="00785031" w:rsidP="005C4BC8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B2660A">
              <w:rPr>
                <w:rFonts w:ascii="Times New Roman" w:eastAsia="Calibri" w:hAnsi="Times New Roman" w:cs="Times New Roman"/>
                <w:sz w:val="20"/>
                <w:szCs w:val="20"/>
              </w:rPr>
              <w:t>Feed temperature (°C)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80F6896" w14:textId="77777777" w:rsidR="00785031" w:rsidRPr="00B2660A" w:rsidRDefault="00785031" w:rsidP="005C4BC8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B2660A">
              <w:rPr>
                <w:rFonts w:ascii="Times New Roman" w:eastAsia="Calibri" w:hAnsi="Times New Roman" w:cs="Times New Roman"/>
                <w:sz w:val="20"/>
                <w:szCs w:val="20"/>
              </w:rPr>
              <w:t>Daily production capacity (m³/day)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22BF54C" w14:textId="77777777" w:rsidR="00785031" w:rsidRPr="00B2660A" w:rsidRDefault="00785031" w:rsidP="005C4BC8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B2660A">
              <w:rPr>
                <w:rFonts w:ascii="Times New Roman" w:eastAsia="Calibri" w:hAnsi="Times New Roman" w:cs="Times New Roman"/>
                <w:sz w:val="20"/>
                <w:szCs w:val="20"/>
              </w:rPr>
              <w:t>Average product salinity (ppm)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B6E1DEF" w14:textId="77777777" w:rsidR="00785031" w:rsidRPr="00B2660A" w:rsidRDefault="00785031" w:rsidP="005C4BC8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B2660A">
              <w:rPr>
                <w:rFonts w:ascii="Times New Roman" w:eastAsia="Calibri" w:hAnsi="Times New Roman" w:cs="Times New Roman"/>
                <w:sz w:val="20"/>
                <w:szCs w:val="20"/>
              </w:rPr>
              <w:t>Conductivity (µs/cm)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A7F0B94" w14:textId="77777777" w:rsidR="00785031" w:rsidRPr="001B2128" w:rsidDel="00325A97" w:rsidRDefault="00785031" w:rsidP="005C4BC8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B2660A">
              <w:rPr>
                <w:rFonts w:ascii="Times New Roman" w:eastAsia="Calibri" w:hAnsi="Times New Roman" w:cs="Times New Roman"/>
                <w:sz w:val="20"/>
                <w:szCs w:val="20"/>
              </w:rPr>
              <w:t>Total system rejection (%)</w:t>
            </w:r>
          </w:p>
        </w:tc>
      </w:tr>
      <w:tr w:rsidR="00785031" w:rsidRPr="00537479" w14:paraId="3A92774E" w14:textId="77777777" w:rsidTr="00785031">
        <w:trPr>
          <w:cantSplit/>
          <w:trHeight w:val="20"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58753D8" w14:textId="77777777" w:rsidR="00785031" w:rsidRPr="001B2128" w:rsidRDefault="00785031" w:rsidP="005C4BC8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1B2128">
              <w:rPr>
                <w:rFonts w:ascii="Times New Roman" w:eastAsia="Calibri" w:hAnsi="Times New Roman" w:cs="Times New Roman"/>
                <w:sz w:val="20"/>
                <w:szCs w:val="20"/>
              </w:rPr>
              <w:t>Value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A87170" w14:textId="77777777" w:rsidR="00785031" w:rsidRPr="001B2128" w:rsidRDefault="00785031" w:rsidP="005C4BC8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1B2128">
              <w:rPr>
                <w:rFonts w:ascii="Times New Roman" w:eastAsia="Calibri" w:hAnsi="Times New Roman" w:cs="Times New Roman"/>
                <w:sz w:val="20"/>
                <w:szCs w:val="20"/>
              </w:rPr>
              <w:t>(1098.62)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014CC26" w14:textId="77777777" w:rsidR="00785031" w:rsidRPr="001B2128" w:rsidRDefault="00785031" w:rsidP="005C4BC8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1B2128">
              <w:rPr>
                <w:rFonts w:ascii="Times New Roman" w:eastAsia="Calibri" w:hAnsi="Times New Roman" w:cs="Times New Roman"/>
                <w:sz w:val="20"/>
                <w:szCs w:val="20"/>
              </w:rPr>
              <w:t>(74)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14CCEA1" w14:textId="242C3336" w:rsidR="00785031" w:rsidRPr="001B2128" w:rsidRDefault="00785031" w:rsidP="00785031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9.22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E8AE50" w14:textId="639E771F" w:rsidR="00785031" w:rsidRPr="001B2128" w:rsidRDefault="00785031" w:rsidP="005C4BC8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1B2128">
              <w:rPr>
                <w:rFonts w:ascii="Times New Roman" w:eastAsia="Calibri" w:hAnsi="Times New Roman" w:cs="Times New Roman"/>
                <w:sz w:val="20"/>
                <w:szCs w:val="20"/>
              </w:rPr>
              <w:t>(25)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1740B1B" w14:textId="77777777" w:rsidR="00785031" w:rsidRPr="001B2128" w:rsidRDefault="00785031" w:rsidP="005C4BC8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1B2128">
              <w:rPr>
                <w:rFonts w:ascii="Times New Roman" w:eastAsia="Calibri" w:hAnsi="Times New Roman" w:cs="Times New Roman"/>
                <w:sz w:val="20"/>
                <w:szCs w:val="20"/>
              </w:rPr>
              <w:t>(1200)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BDACEB1" w14:textId="77777777" w:rsidR="00785031" w:rsidRPr="001B2128" w:rsidRDefault="00785031" w:rsidP="005C4BC8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1B2128">
              <w:rPr>
                <w:rFonts w:ascii="Times New Roman" w:eastAsia="Calibri" w:hAnsi="Times New Roman" w:cs="Times New Roman"/>
                <w:sz w:val="20"/>
                <w:szCs w:val="20"/>
              </w:rPr>
              <w:t>(1.96)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4384BDF" w14:textId="77777777" w:rsidR="00785031" w:rsidRPr="001B2128" w:rsidRDefault="00785031" w:rsidP="005C4BC8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1B2128">
              <w:rPr>
                <w:rFonts w:ascii="Times New Roman" w:eastAsia="Calibri" w:hAnsi="Times New Roman" w:cs="Times New Roman"/>
                <w:sz w:val="20"/>
                <w:szCs w:val="20"/>
              </w:rPr>
              <w:t>(1983.06)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EC36F52" w14:textId="77777777" w:rsidR="00785031" w:rsidRPr="001B2128" w:rsidDel="00325A97" w:rsidRDefault="00785031" w:rsidP="005C4BC8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1B2128">
              <w:rPr>
                <w:rFonts w:ascii="Times New Roman" w:eastAsia="Calibri" w:hAnsi="Times New Roman" w:cs="Times New Roman"/>
                <w:sz w:val="20"/>
                <w:szCs w:val="20"/>
              </w:rPr>
              <w:t>(99.80)</w:t>
            </w:r>
          </w:p>
        </w:tc>
      </w:tr>
    </w:tbl>
    <w:p w14:paraId="1FF7AF00" w14:textId="77777777" w:rsidR="004A048F" w:rsidRPr="00DC004B" w:rsidRDefault="004A048F" w:rsidP="004A048F">
      <w:pPr>
        <w:pStyle w:val="Caption"/>
        <w:keepNext/>
        <w:spacing w:after="0" w:line="480" w:lineRule="auto"/>
        <w:rPr>
          <w:rFonts w:ascii="Times New Roman" w:hAnsi="Times New Roman" w:cs="Times New Roman"/>
          <w:i w:val="0"/>
          <w:iCs w:val="0"/>
          <w:sz w:val="24"/>
          <w:szCs w:val="24"/>
        </w:rPr>
      </w:pPr>
    </w:p>
    <w:p w14:paraId="7C01474C" w14:textId="58098158" w:rsidR="004A048F" w:rsidRDefault="004A048F" w:rsidP="003E44F0">
      <w:pPr>
        <w:pStyle w:val="Caption"/>
        <w:keepNext/>
        <w:spacing w:after="0"/>
        <w:jc w:val="center"/>
      </w:pPr>
      <w:r w:rsidRPr="003E44F0">
        <w:rPr>
          <w:rFonts w:ascii="Times New Roman" w:eastAsia="Times New Roman" w:hAnsi="Times New Roman" w:cs="Times New Roman"/>
          <w:b/>
          <w:bCs/>
          <w:i w:val="0"/>
          <w:color w:val="0070C0"/>
          <w:sz w:val="20"/>
          <w:szCs w:val="20"/>
          <w:highlight w:val="yellow"/>
          <w:lang w:val="en-GB"/>
        </w:rPr>
        <w:t xml:space="preserve">Table </w:t>
      </w:r>
      <w:r w:rsidRPr="003E44F0">
        <w:rPr>
          <w:rFonts w:ascii="Times New Roman" w:eastAsia="Times New Roman" w:hAnsi="Times New Roman" w:cs="Times New Roman"/>
          <w:b/>
          <w:bCs/>
          <w:i w:val="0"/>
          <w:color w:val="0070C0"/>
          <w:sz w:val="20"/>
          <w:szCs w:val="20"/>
          <w:highlight w:val="yellow"/>
          <w:lang w:val="en-GB"/>
        </w:rPr>
        <w:fldChar w:fldCharType="begin"/>
      </w:r>
      <w:r w:rsidRPr="003E44F0">
        <w:rPr>
          <w:rFonts w:ascii="Times New Roman" w:eastAsia="Times New Roman" w:hAnsi="Times New Roman" w:cs="Times New Roman"/>
          <w:b/>
          <w:bCs/>
          <w:i w:val="0"/>
          <w:color w:val="0070C0"/>
          <w:sz w:val="20"/>
          <w:szCs w:val="20"/>
          <w:highlight w:val="yellow"/>
          <w:lang w:val="en-GB"/>
        </w:rPr>
        <w:instrText xml:space="preserve"> SEQ Table \* ARABIC </w:instrText>
      </w:r>
      <w:r w:rsidRPr="003E44F0">
        <w:rPr>
          <w:rFonts w:ascii="Times New Roman" w:eastAsia="Times New Roman" w:hAnsi="Times New Roman" w:cs="Times New Roman"/>
          <w:b/>
          <w:bCs/>
          <w:i w:val="0"/>
          <w:color w:val="0070C0"/>
          <w:sz w:val="20"/>
          <w:szCs w:val="20"/>
          <w:highlight w:val="yellow"/>
          <w:lang w:val="en-GB"/>
        </w:rPr>
        <w:fldChar w:fldCharType="separate"/>
      </w:r>
      <w:r w:rsidRPr="003E44F0">
        <w:rPr>
          <w:rFonts w:ascii="Times New Roman" w:eastAsia="Times New Roman" w:hAnsi="Times New Roman" w:cs="Times New Roman"/>
          <w:b/>
          <w:bCs/>
          <w:i w:val="0"/>
          <w:noProof/>
          <w:color w:val="0070C0"/>
          <w:sz w:val="20"/>
          <w:szCs w:val="20"/>
          <w:highlight w:val="yellow"/>
          <w:lang w:val="en-GB"/>
        </w:rPr>
        <w:t>2</w:t>
      </w:r>
      <w:r w:rsidRPr="003E44F0">
        <w:rPr>
          <w:rFonts w:ascii="Times New Roman" w:eastAsia="Times New Roman" w:hAnsi="Times New Roman" w:cs="Times New Roman"/>
          <w:b/>
          <w:bCs/>
          <w:i w:val="0"/>
          <w:color w:val="0070C0"/>
          <w:sz w:val="20"/>
          <w:szCs w:val="20"/>
          <w:highlight w:val="yellow"/>
          <w:lang w:val="en-GB"/>
        </w:rPr>
        <w:fldChar w:fldCharType="end"/>
      </w:r>
      <w:r w:rsidRPr="003E44F0">
        <w:rPr>
          <w:rFonts w:ascii="Times New Roman" w:eastAsia="Times New Roman" w:hAnsi="Times New Roman" w:cs="Times New Roman"/>
          <w:i w:val="0"/>
          <w:color w:val="000000" w:themeColor="text1"/>
          <w:sz w:val="20"/>
          <w:szCs w:val="20"/>
          <w:highlight w:val="yellow"/>
          <w:lang w:val="en-GB"/>
        </w:rPr>
        <w:t xml:space="preserve">. </w:t>
      </w:r>
      <w:r w:rsidR="003E44F0" w:rsidRPr="003E44F0">
        <w:rPr>
          <w:rFonts w:ascii="Times New Roman" w:eastAsia="Times New Roman" w:hAnsi="Times New Roman" w:cs="Times New Roman"/>
          <w:i w:val="0"/>
          <w:color w:val="000000" w:themeColor="text1"/>
          <w:sz w:val="20"/>
          <w:szCs w:val="20"/>
          <w:highlight w:val="yellow"/>
          <w:lang w:val="en-GB"/>
        </w:rPr>
        <w:t xml:space="preserve">Specifications of the spiral wound membrane element </w:t>
      </w:r>
      <w:r w:rsidR="003E44F0" w:rsidRPr="003E44F0">
        <w:rPr>
          <w:rFonts w:ascii="Times New Roman" w:eastAsia="Times New Roman" w:hAnsi="Times New Roman" w:cs="Times New Roman"/>
          <w:i w:val="0"/>
          <w:color w:val="0070C0"/>
          <w:sz w:val="20"/>
          <w:szCs w:val="20"/>
          <w:highlight w:val="yellow"/>
          <w:lang w:val="en-GB"/>
        </w:rPr>
        <w:t>(Adapted from Al-Obaidi et al., 2018)</w:t>
      </w:r>
    </w:p>
    <w:tbl>
      <w:tblPr>
        <w:tblpPr w:leftFromText="180" w:rightFromText="180" w:vertAnchor="text" w:tblpXSpec="center" w:tblpY="254"/>
        <w:tblW w:w="9351" w:type="dxa"/>
        <w:tblLook w:val="04A0" w:firstRow="1" w:lastRow="0" w:firstColumn="1" w:lastColumn="0" w:noHBand="0" w:noVBand="1"/>
      </w:tblPr>
      <w:tblGrid>
        <w:gridCol w:w="3060"/>
        <w:gridCol w:w="2070"/>
        <w:gridCol w:w="2841"/>
        <w:gridCol w:w="1380"/>
      </w:tblGrid>
      <w:tr w:rsidR="004A048F" w:rsidRPr="00DC004B" w14:paraId="1AE8FC20" w14:textId="77777777" w:rsidTr="0098646A">
        <w:trPr>
          <w:trHeight w:val="20"/>
        </w:trPr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8192692" w14:textId="77777777" w:rsidR="004A048F" w:rsidRPr="00DC004B" w:rsidRDefault="004A048F" w:rsidP="0008152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DC004B">
              <w:rPr>
                <w:rFonts w:ascii="Times New Roman" w:eastAsia="Calibri" w:hAnsi="Times New Roman" w:cs="Times New Roman"/>
                <w:sz w:val="20"/>
                <w:szCs w:val="20"/>
              </w:rPr>
              <w:t>Parameter</w:t>
            </w:r>
          </w:p>
        </w:tc>
        <w:tc>
          <w:tcPr>
            <w:tcW w:w="207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7E98189" w14:textId="77777777" w:rsidR="004A048F" w:rsidRPr="00DC004B" w:rsidRDefault="004A048F" w:rsidP="00081524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DC004B">
              <w:rPr>
                <w:rFonts w:ascii="Times New Roman" w:eastAsia="Calibri" w:hAnsi="Times New Roman" w:cs="Times New Roman"/>
                <w:sz w:val="20"/>
                <w:szCs w:val="20"/>
              </w:rPr>
              <w:t>Value</w:t>
            </w:r>
          </w:p>
        </w:tc>
        <w:tc>
          <w:tcPr>
            <w:tcW w:w="284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41B3E16" w14:textId="77777777" w:rsidR="004A048F" w:rsidRPr="00DC004B" w:rsidRDefault="004A048F" w:rsidP="0008152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DC004B">
              <w:rPr>
                <w:rFonts w:ascii="Times New Roman" w:eastAsia="Calibri" w:hAnsi="Times New Roman" w:cs="Times New Roman"/>
                <w:sz w:val="20"/>
                <w:szCs w:val="20"/>
              </w:rPr>
              <w:t>Parameter</w:t>
            </w:r>
          </w:p>
        </w:tc>
        <w:tc>
          <w:tcPr>
            <w:tcW w:w="13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4299941" w14:textId="77777777" w:rsidR="004A048F" w:rsidRPr="00DC004B" w:rsidRDefault="004A048F" w:rsidP="00081524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DC004B">
              <w:rPr>
                <w:rFonts w:ascii="Times New Roman" w:eastAsia="Calibri" w:hAnsi="Times New Roman" w:cs="Times New Roman"/>
                <w:sz w:val="20"/>
                <w:szCs w:val="20"/>
              </w:rPr>
              <w:t>Value</w:t>
            </w:r>
          </w:p>
        </w:tc>
      </w:tr>
      <w:tr w:rsidR="004A048F" w:rsidRPr="00DC004B" w14:paraId="4510B9BE" w14:textId="77777777" w:rsidTr="0098646A">
        <w:trPr>
          <w:trHeight w:val="20"/>
        </w:trPr>
        <w:tc>
          <w:tcPr>
            <w:tcW w:w="3060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71D233A" w14:textId="77777777" w:rsidR="004A048F" w:rsidRPr="00DC004B" w:rsidRDefault="004A048F" w:rsidP="0008152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DC004B">
              <w:rPr>
                <w:rFonts w:ascii="Times New Roman" w:eastAsia="Calibri" w:hAnsi="Times New Roman" w:cs="Times New Roman"/>
                <w:sz w:val="20"/>
                <w:szCs w:val="20"/>
              </w:rPr>
              <w:t>Membrane supplier</w:t>
            </w:r>
          </w:p>
        </w:tc>
        <w:tc>
          <w:tcPr>
            <w:tcW w:w="2070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3DD4C7A" w14:textId="77777777" w:rsidR="004A048F" w:rsidRPr="00DC004B" w:rsidRDefault="004A048F" w:rsidP="00081524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DC004B">
              <w:rPr>
                <w:rFonts w:ascii="Times New Roman" w:eastAsia="Calibri" w:hAnsi="Times New Roman" w:cs="Times New Roman"/>
                <w:sz w:val="20"/>
                <w:szCs w:val="20"/>
              </w:rPr>
              <w:t>Toray Membrane USA Inc.</w:t>
            </w:r>
          </w:p>
        </w:tc>
        <w:tc>
          <w:tcPr>
            <w:tcW w:w="2841" w:type="dxa"/>
            <w:tcBorders>
              <w:top w:val="single" w:sz="4" w:space="0" w:color="auto"/>
            </w:tcBorders>
            <w:shd w:val="clear" w:color="auto" w:fill="auto"/>
          </w:tcPr>
          <w:p w14:paraId="4BCBA715" w14:textId="77777777" w:rsidR="004A048F" w:rsidRPr="00DC004B" w:rsidRDefault="004A048F" w:rsidP="0008152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DC004B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Membrane type and configuration </w:t>
            </w:r>
          </w:p>
        </w:tc>
        <w:tc>
          <w:tcPr>
            <w:tcW w:w="1380" w:type="dxa"/>
            <w:tcBorders>
              <w:top w:val="single" w:sz="4" w:space="0" w:color="auto"/>
            </w:tcBorders>
            <w:shd w:val="clear" w:color="auto" w:fill="auto"/>
          </w:tcPr>
          <w:p w14:paraId="5ED5A466" w14:textId="77777777" w:rsidR="004A048F" w:rsidRPr="00DC004B" w:rsidRDefault="004A048F" w:rsidP="00081524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DC004B">
              <w:rPr>
                <w:rFonts w:ascii="Times New Roman" w:eastAsia="Calibri" w:hAnsi="Times New Roman" w:cs="Times New Roman"/>
                <w:sz w:val="20"/>
                <w:szCs w:val="20"/>
              </w:rPr>
              <w:t>TMG20D-400,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r w:rsidRPr="00DC004B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spiral wound</w:t>
            </w:r>
          </w:p>
        </w:tc>
      </w:tr>
      <w:tr w:rsidR="004A048F" w:rsidRPr="00DC004B" w14:paraId="47F96174" w14:textId="77777777" w:rsidTr="0098646A">
        <w:trPr>
          <w:trHeight w:val="20"/>
        </w:trPr>
        <w:tc>
          <w:tcPr>
            <w:tcW w:w="3060" w:type="dxa"/>
            <w:shd w:val="clear" w:color="auto" w:fill="auto"/>
            <w:vAlign w:val="center"/>
          </w:tcPr>
          <w:p w14:paraId="2DB27BF3" w14:textId="77777777" w:rsidR="004A048F" w:rsidRPr="00DC004B" w:rsidRDefault="004A048F" w:rsidP="0008152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DC004B">
              <w:rPr>
                <w:rFonts w:ascii="Times New Roman" w:eastAsia="Calibri" w:hAnsi="Times New Roman" w:cs="Times New Roman"/>
                <w:sz w:val="20"/>
                <w:szCs w:val="20"/>
              </w:rPr>
              <w:t>Spacer type</w:t>
            </w:r>
          </w:p>
        </w:tc>
        <w:tc>
          <w:tcPr>
            <w:tcW w:w="2070" w:type="dxa"/>
            <w:shd w:val="clear" w:color="auto" w:fill="auto"/>
            <w:vAlign w:val="center"/>
          </w:tcPr>
          <w:p w14:paraId="3349EF85" w14:textId="77777777" w:rsidR="004A048F" w:rsidRPr="00DC004B" w:rsidRDefault="004A048F" w:rsidP="00081524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DC004B">
              <w:rPr>
                <w:rFonts w:ascii="Times New Roman" w:eastAsia="Calibri" w:hAnsi="Times New Roman" w:cs="Times New Roman"/>
                <w:sz w:val="20"/>
                <w:szCs w:val="20"/>
              </w:rPr>
              <w:t>NALTEX-129</w:t>
            </w:r>
          </w:p>
        </w:tc>
        <w:tc>
          <w:tcPr>
            <w:tcW w:w="2841" w:type="dxa"/>
            <w:shd w:val="clear" w:color="auto" w:fill="auto"/>
          </w:tcPr>
          <w:p w14:paraId="36769DC7" w14:textId="30208FC8" w:rsidR="004A048F" w:rsidRPr="00DC004B" w:rsidRDefault="0098646A" w:rsidP="0008152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L</w:t>
            </w:r>
            <w:r w:rsidR="004A048F" w:rsidRPr="00DC004B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ength of filament in the spacer mesh </w:t>
            </w:r>
            <m:oMath>
              <m:sSub>
                <m:sSubPr>
                  <m:ctrlPr>
                    <w:rPr>
                      <w:rFonts w:ascii="Cambria Math" w:eastAsia="Calibri" w:hAnsi="Cambria Math" w:cs="Times New Roman"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eastAsia="Calibri" w:hAnsi="Cambria Math" w:cs="Times New Roman"/>
                      <w:sz w:val="20"/>
                      <w:szCs w:val="20"/>
                    </w:rPr>
                    <m:t>L</m:t>
                  </m:r>
                </m:e>
                <m:sub>
                  <m:r>
                    <w:rPr>
                      <w:rFonts w:ascii="Cambria Math" w:eastAsia="Calibri" w:hAnsi="Cambria Math" w:cs="Times New Roman"/>
                      <w:sz w:val="20"/>
                      <w:szCs w:val="20"/>
                    </w:rPr>
                    <m:t>f</m:t>
                  </m:r>
                </m:sub>
              </m:sSub>
            </m:oMath>
            <w:r w:rsidR="004A048F" w:rsidRPr="00DC004B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(m)</w:t>
            </w:r>
          </w:p>
        </w:tc>
        <w:tc>
          <w:tcPr>
            <w:tcW w:w="1380" w:type="dxa"/>
            <w:shd w:val="clear" w:color="auto" w:fill="auto"/>
          </w:tcPr>
          <w:p w14:paraId="7F8FBAAC" w14:textId="77777777" w:rsidR="004A048F" w:rsidRPr="00DC004B" w:rsidRDefault="004A048F" w:rsidP="00081524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DC004B">
              <w:rPr>
                <w:rFonts w:ascii="Times New Roman" w:eastAsia="Calibri" w:hAnsi="Times New Roman" w:cs="Times New Roman"/>
                <w:sz w:val="20"/>
                <w:szCs w:val="20"/>
              </w:rPr>
              <w:t>2.77x10</w:t>
            </w:r>
            <w:r w:rsidRPr="00DC004B">
              <w:rPr>
                <w:rFonts w:ascii="Times New Roman" w:eastAsia="Calibri" w:hAnsi="Times New Roman" w:cs="Times New Roman"/>
                <w:sz w:val="20"/>
                <w:szCs w:val="20"/>
                <w:vertAlign w:val="superscript"/>
              </w:rPr>
              <w:t>-3</w:t>
            </w:r>
          </w:p>
        </w:tc>
      </w:tr>
      <w:tr w:rsidR="004A048F" w:rsidRPr="00DC004B" w14:paraId="2AB3C3DE" w14:textId="77777777" w:rsidTr="0098646A">
        <w:tc>
          <w:tcPr>
            <w:tcW w:w="3060" w:type="dxa"/>
            <w:shd w:val="clear" w:color="auto" w:fill="auto"/>
          </w:tcPr>
          <w:p w14:paraId="451C7A7A" w14:textId="77777777" w:rsidR="004A048F" w:rsidRPr="00DC004B" w:rsidRDefault="004A048F" w:rsidP="0008152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DC004B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Feed spacer thickness ( </w:t>
            </w:r>
            <m:oMath>
              <m:sSub>
                <m:sSubPr>
                  <m:ctrlPr>
                    <w:rPr>
                      <w:rFonts w:ascii="Cambria Math" w:eastAsia="Calibri" w:hAnsi="Cambria Math" w:cs="Times New Roman"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eastAsia="Calibri" w:hAnsi="Cambria Math" w:cs="Times New Roman"/>
                      <w:sz w:val="20"/>
                      <w:szCs w:val="20"/>
                    </w:rPr>
                    <m:t>t</m:t>
                  </m:r>
                </m:e>
                <m:sub>
                  <m:r>
                    <w:rPr>
                      <w:rFonts w:ascii="Cambria Math" w:eastAsia="Calibri" w:hAnsi="Cambria Math" w:cs="Times New Roman"/>
                      <w:sz w:val="20"/>
                      <w:szCs w:val="20"/>
                    </w:rPr>
                    <m:t>f</m:t>
                  </m:r>
                </m:sub>
              </m:sSub>
              <m:r>
                <w:rPr>
                  <w:rFonts w:ascii="Cambria Math" w:eastAsia="Calibri" w:hAnsi="Cambria Math" w:cs="Times New Roman"/>
                  <w:sz w:val="20"/>
                  <w:szCs w:val="20"/>
                </w:rPr>
                <m:t xml:space="preserve">)  </m:t>
              </m:r>
            </m:oMath>
            <w:r w:rsidRPr="00DC004B">
              <w:rPr>
                <w:rFonts w:ascii="Times New Roman" w:eastAsia="Calibri" w:hAnsi="Times New Roman" w:cs="Times New Roman"/>
                <w:sz w:val="20"/>
                <w:szCs w:val="20"/>
              </w:rPr>
              <w:t>(m)</w:t>
            </w:r>
          </w:p>
        </w:tc>
        <w:tc>
          <w:tcPr>
            <w:tcW w:w="2070" w:type="dxa"/>
            <w:shd w:val="clear" w:color="auto" w:fill="auto"/>
          </w:tcPr>
          <w:p w14:paraId="70938444" w14:textId="77777777" w:rsidR="004A048F" w:rsidRPr="00DC004B" w:rsidRDefault="004A048F" w:rsidP="00081524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DC004B">
              <w:rPr>
                <w:rFonts w:ascii="Times New Roman" w:eastAsia="Calibri" w:hAnsi="Times New Roman" w:cs="Times New Roman"/>
                <w:sz w:val="20"/>
                <w:szCs w:val="20"/>
              </w:rPr>
              <w:t>8.6x10</w:t>
            </w:r>
            <w:r w:rsidRPr="00DC004B">
              <w:rPr>
                <w:rFonts w:ascii="Times New Roman" w:eastAsia="Calibri" w:hAnsi="Times New Roman" w:cs="Times New Roman"/>
                <w:sz w:val="20"/>
                <w:szCs w:val="20"/>
                <w:vertAlign w:val="superscript"/>
              </w:rPr>
              <w:t>-4</w:t>
            </w:r>
            <w:r w:rsidRPr="00DC004B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(34 mils)</w:t>
            </w:r>
          </w:p>
        </w:tc>
        <w:tc>
          <w:tcPr>
            <w:tcW w:w="2841" w:type="dxa"/>
            <w:shd w:val="clear" w:color="auto" w:fill="auto"/>
          </w:tcPr>
          <w:p w14:paraId="66461EC2" w14:textId="5670E82A" w:rsidR="004A048F" w:rsidRPr="00DC004B" w:rsidRDefault="0098646A" w:rsidP="0008152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P</w:t>
            </w:r>
            <w:r w:rsidR="004A048F" w:rsidRPr="00DC004B">
              <w:rPr>
                <w:rFonts w:ascii="Times New Roman" w:eastAsia="Calibri" w:hAnsi="Times New Roman" w:cs="Times New Roman"/>
                <w:sz w:val="20"/>
                <w:szCs w:val="20"/>
              </w:rPr>
              <w:t>ermeate spacer thickness</w:t>
            </w:r>
            <m:oMath>
              <m:sSub>
                <m:sSubPr>
                  <m:ctrlPr>
                    <w:rPr>
                      <w:rFonts w:ascii="Cambria Math" w:eastAsia="Calibri" w:hAnsi="Cambria Math" w:cs="Times New Roman"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eastAsia="Calibri" w:hAnsi="Cambria Math" w:cs="Times New Roman"/>
                      <w:sz w:val="20"/>
                      <w:szCs w:val="20"/>
                    </w:rPr>
                    <m:t xml:space="preserve">  (t</m:t>
                  </m:r>
                </m:e>
                <m:sub>
                  <m:r>
                    <w:rPr>
                      <w:rFonts w:ascii="Cambria Math" w:eastAsia="Calibri" w:hAnsi="Cambria Math" w:cs="Times New Roman"/>
                      <w:sz w:val="20"/>
                      <w:szCs w:val="20"/>
                    </w:rPr>
                    <m:t>p</m:t>
                  </m:r>
                </m:sub>
              </m:sSub>
            </m:oMath>
            <w:r w:rsidR="004A048F" w:rsidRPr="00DC004B">
              <w:rPr>
                <w:rFonts w:ascii="Times New Roman" w:eastAsia="Calibri" w:hAnsi="Times New Roman" w:cs="Times New Roman"/>
                <w:sz w:val="20"/>
                <w:szCs w:val="20"/>
              </w:rPr>
              <w:t>) (m)</w:t>
            </w:r>
          </w:p>
        </w:tc>
        <w:tc>
          <w:tcPr>
            <w:tcW w:w="1380" w:type="dxa"/>
            <w:shd w:val="clear" w:color="auto" w:fill="auto"/>
          </w:tcPr>
          <w:p w14:paraId="2B16F4A2" w14:textId="77777777" w:rsidR="004A048F" w:rsidRPr="00DC004B" w:rsidRDefault="004A048F" w:rsidP="00081524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DC004B">
              <w:rPr>
                <w:rFonts w:ascii="Times New Roman" w:eastAsia="Calibri" w:hAnsi="Times New Roman" w:cs="Times New Roman"/>
                <w:sz w:val="20"/>
                <w:szCs w:val="20"/>
              </w:rPr>
              <w:t>5.5x10</w:t>
            </w:r>
            <w:r w:rsidRPr="00DC004B">
              <w:rPr>
                <w:rFonts w:ascii="Times New Roman" w:eastAsia="Calibri" w:hAnsi="Times New Roman" w:cs="Times New Roman"/>
                <w:sz w:val="20"/>
                <w:szCs w:val="20"/>
                <w:vertAlign w:val="superscript"/>
              </w:rPr>
              <w:t>-4</w:t>
            </w:r>
          </w:p>
        </w:tc>
      </w:tr>
      <w:tr w:rsidR="004A048F" w:rsidRPr="00DC004B" w14:paraId="6F2428E5" w14:textId="77777777" w:rsidTr="0098646A">
        <w:tc>
          <w:tcPr>
            <w:tcW w:w="3060" w:type="dxa"/>
            <w:shd w:val="clear" w:color="auto" w:fill="auto"/>
          </w:tcPr>
          <w:p w14:paraId="4D6DED65" w14:textId="77777777" w:rsidR="004A048F" w:rsidRPr="00DC004B" w:rsidRDefault="004A048F" w:rsidP="0008152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DC004B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Membrane length </w:t>
            </w:r>
            <m:oMath>
              <m:r>
                <w:rPr>
                  <w:rFonts w:ascii="Cambria Math" w:eastAsia="Calibri" w:hAnsi="Cambria Math" w:cs="Times New Roman"/>
                  <w:sz w:val="20"/>
                  <w:szCs w:val="20"/>
                </w:rPr>
                <m:t>L</m:t>
              </m:r>
            </m:oMath>
            <w:r w:rsidRPr="00DC004B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(m)</w:t>
            </w:r>
          </w:p>
        </w:tc>
        <w:tc>
          <w:tcPr>
            <w:tcW w:w="2070" w:type="dxa"/>
            <w:shd w:val="clear" w:color="auto" w:fill="auto"/>
          </w:tcPr>
          <w:p w14:paraId="0D391C0D" w14:textId="77777777" w:rsidR="004A048F" w:rsidRPr="00DC004B" w:rsidRDefault="004A048F" w:rsidP="00081524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DC004B">
              <w:rPr>
                <w:rFonts w:ascii="Times New Roman" w:eastAsia="Calibri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841" w:type="dxa"/>
            <w:shd w:val="clear" w:color="auto" w:fill="auto"/>
          </w:tcPr>
          <w:p w14:paraId="62F5E8D3" w14:textId="77777777" w:rsidR="004A048F" w:rsidRPr="00DC004B" w:rsidRDefault="004A048F" w:rsidP="0008152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DC004B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Membrane width </w:t>
            </w:r>
            <m:oMath>
              <m:r>
                <w:rPr>
                  <w:rFonts w:ascii="Cambria Math" w:eastAsia="Calibri" w:hAnsi="Cambria Math" w:cs="Times New Roman"/>
                  <w:sz w:val="20"/>
                  <w:szCs w:val="20"/>
                </w:rPr>
                <m:t>W</m:t>
              </m:r>
            </m:oMath>
            <w:r w:rsidRPr="00DC004B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(m)</w:t>
            </w:r>
          </w:p>
        </w:tc>
        <w:tc>
          <w:tcPr>
            <w:tcW w:w="1380" w:type="dxa"/>
            <w:shd w:val="clear" w:color="auto" w:fill="auto"/>
          </w:tcPr>
          <w:p w14:paraId="0EF1D925" w14:textId="77777777" w:rsidR="004A048F" w:rsidRPr="00DC004B" w:rsidRDefault="004A048F" w:rsidP="00081524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DC004B">
              <w:rPr>
                <w:rFonts w:ascii="Times New Roman" w:eastAsia="Calibri" w:hAnsi="Times New Roman" w:cs="Times New Roman"/>
                <w:sz w:val="20"/>
                <w:szCs w:val="20"/>
              </w:rPr>
              <w:t>37.2</w:t>
            </w:r>
          </w:p>
        </w:tc>
      </w:tr>
      <w:tr w:rsidR="004A048F" w:rsidRPr="00DC004B" w14:paraId="2B8EC7C6" w14:textId="77777777" w:rsidTr="0098646A">
        <w:trPr>
          <w:trHeight w:val="517"/>
        </w:trPr>
        <w:tc>
          <w:tcPr>
            <w:tcW w:w="3060" w:type="dxa"/>
            <w:shd w:val="clear" w:color="auto" w:fill="auto"/>
            <w:vAlign w:val="center"/>
          </w:tcPr>
          <w:p w14:paraId="5941CBD5" w14:textId="77777777" w:rsidR="004A048F" w:rsidRPr="00DC004B" w:rsidRDefault="004A048F" w:rsidP="00081524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DC004B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Effective membrane area </w:t>
            </w:r>
            <m:oMath>
              <m:r>
                <w:rPr>
                  <w:rFonts w:ascii="Cambria Math" w:eastAsia="Calibri" w:hAnsi="Cambria Math" w:cs="Times New Roman"/>
                  <w:sz w:val="20"/>
                  <w:szCs w:val="20"/>
                </w:rPr>
                <m:t>A</m:t>
              </m:r>
            </m:oMath>
            <w:r w:rsidRPr="00DC004B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(m²)</w:t>
            </w:r>
          </w:p>
        </w:tc>
        <w:tc>
          <w:tcPr>
            <w:tcW w:w="2070" w:type="dxa"/>
            <w:shd w:val="clear" w:color="auto" w:fill="auto"/>
            <w:vAlign w:val="center"/>
          </w:tcPr>
          <w:p w14:paraId="4C3580EC" w14:textId="77777777" w:rsidR="004A048F" w:rsidRPr="00DC004B" w:rsidRDefault="004A048F" w:rsidP="00081524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DC004B">
              <w:rPr>
                <w:rFonts w:ascii="Times New Roman" w:eastAsia="Calibri" w:hAnsi="Times New Roman" w:cs="Times New Roman"/>
                <w:sz w:val="20"/>
                <w:szCs w:val="20"/>
              </w:rPr>
              <w:t>37.2</w:t>
            </w:r>
          </w:p>
        </w:tc>
        <w:tc>
          <w:tcPr>
            <w:tcW w:w="2841" w:type="dxa"/>
            <w:shd w:val="clear" w:color="auto" w:fill="auto"/>
            <w:vAlign w:val="center"/>
          </w:tcPr>
          <w:p w14:paraId="3B9FAFB5" w14:textId="77777777" w:rsidR="004A048F" w:rsidRPr="00DC004B" w:rsidRDefault="004A048F" w:rsidP="0008152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DC004B">
              <w:rPr>
                <w:rFonts w:ascii="Times New Roman" w:eastAsia="Calibri" w:hAnsi="Times New Roman" w:cs="Times New Roman"/>
                <w:sz w:val="20"/>
                <w:szCs w:val="20"/>
              </w:rPr>
              <w:t>Minimum salt rejection (%)</w:t>
            </w:r>
          </w:p>
        </w:tc>
        <w:tc>
          <w:tcPr>
            <w:tcW w:w="1380" w:type="dxa"/>
            <w:shd w:val="clear" w:color="auto" w:fill="auto"/>
            <w:vAlign w:val="center"/>
          </w:tcPr>
          <w:p w14:paraId="782481A6" w14:textId="77777777" w:rsidR="004A048F" w:rsidRPr="00DC004B" w:rsidRDefault="004A048F" w:rsidP="00081524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DC004B">
              <w:rPr>
                <w:rFonts w:ascii="Times New Roman" w:eastAsia="Calibri" w:hAnsi="Times New Roman" w:cs="Times New Roman"/>
                <w:sz w:val="20"/>
                <w:szCs w:val="20"/>
              </w:rPr>
              <w:t>99.5</w:t>
            </w:r>
          </w:p>
        </w:tc>
      </w:tr>
      <w:tr w:rsidR="004A048F" w:rsidRPr="00DC004B" w14:paraId="12C2AC8B" w14:textId="77777777" w:rsidTr="0098646A">
        <w:tc>
          <w:tcPr>
            <w:tcW w:w="3060" w:type="dxa"/>
            <w:shd w:val="clear" w:color="auto" w:fill="auto"/>
            <w:vAlign w:val="center"/>
          </w:tcPr>
          <w:p w14:paraId="1F92C42F" w14:textId="77777777" w:rsidR="004A048F" w:rsidRPr="00DC004B" w:rsidRDefault="007862C9" w:rsidP="00081524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="Calibri" w:hAnsi="Cambria Math" w:cs="Times New Roman"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eastAsia="Calibri" w:hAnsi="Cambria Math" w:cs="Times New Roman"/>
                      <w:sz w:val="20"/>
                      <w:szCs w:val="20"/>
                    </w:rPr>
                    <m:t>A</m:t>
                  </m:r>
                </m:e>
                <m:sub>
                  <m:r>
                    <w:rPr>
                      <w:rFonts w:ascii="Cambria Math" w:eastAsia="Calibri" w:hAnsi="Cambria Math" w:cs="Times New Roman"/>
                      <w:sz w:val="20"/>
                      <w:szCs w:val="20"/>
                    </w:rPr>
                    <m:t>w (</m:t>
                  </m:r>
                  <m:sSub>
                    <m:sSubPr>
                      <m:ctrlPr>
                        <w:rPr>
                          <w:rFonts w:ascii="Cambria Math" w:eastAsia="Calibri" w:hAnsi="Cambria Math" w:cs="Times New Roman"/>
                          <w:sz w:val="20"/>
                          <w:szCs w:val="20"/>
                        </w:rPr>
                      </m:ctrlPr>
                    </m:sSubPr>
                    <m:e>
                      <m:r>
                        <w:rPr>
                          <w:rFonts w:ascii="Cambria Math" w:eastAsia="Calibri" w:hAnsi="Cambria Math" w:cs="Times New Roman"/>
                          <w:sz w:val="20"/>
                          <w:szCs w:val="20"/>
                        </w:rPr>
                        <m:t>T</m:t>
                      </m:r>
                    </m:e>
                    <m:sub>
                      <m:r>
                        <w:rPr>
                          <w:rFonts w:ascii="Cambria Math" w:eastAsia="Calibri" w:hAnsi="Cambria Math" w:cs="Times New Roman"/>
                          <w:sz w:val="20"/>
                          <w:szCs w:val="20"/>
                        </w:rPr>
                        <m:t>o</m:t>
                      </m:r>
                    </m:sub>
                  </m:sSub>
                  <m:r>
                    <w:rPr>
                      <w:rFonts w:ascii="Cambria Math" w:eastAsia="Calibri" w:hAnsi="Cambria Math" w:cs="Times New Roman"/>
                      <w:sz w:val="20"/>
                      <w:szCs w:val="20"/>
                    </w:rPr>
                    <m:t>)</m:t>
                  </m:r>
                </m:sub>
              </m:sSub>
            </m:oMath>
            <w:r w:rsidR="004A048F">
              <w:rPr>
                <w:rFonts w:ascii="Times New Roman" w:eastAsia="Calibri" w:hAnsi="Times New Roman" w:cs="Times New Roman"/>
                <w:sz w:val="20"/>
                <w:szCs w:val="20"/>
              </w:rPr>
              <w:t>(</w:t>
            </w:r>
            <w:r w:rsidR="004A048F" w:rsidRPr="00DC004B">
              <w:rPr>
                <w:rFonts w:ascii="Times New Roman" w:eastAsia="Calibri" w:hAnsi="Times New Roman" w:cs="Times New Roman"/>
                <w:sz w:val="20"/>
                <w:szCs w:val="20"/>
              </w:rPr>
              <w:t>m/atm s</w:t>
            </w:r>
            <w:r w:rsidR="004A048F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) </w:t>
            </w:r>
            <w:r w:rsidR="004A048F" w:rsidRPr="00DC004B">
              <w:rPr>
                <w:rFonts w:ascii="Times New Roman" w:eastAsia="Calibri" w:hAnsi="Times New Roman" w:cs="Times New Roman"/>
                <w:sz w:val="20"/>
                <w:szCs w:val="20"/>
              </w:rPr>
              <w:t>at 25 (°C)</w:t>
            </w:r>
          </w:p>
        </w:tc>
        <w:tc>
          <w:tcPr>
            <w:tcW w:w="2070" w:type="dxa"/>
            <w:shd w:val="clear" w:color="auto" w:fill="auto"/>
            <w:vAlign w:val="center"/>
          </w:tcPr>
          <w:p w14:paraId="5C7CFCF7" w14:textId="77777777" w:rsidR="004A048F" w:rsidRPr="00DC004B" w:rsidRDefault="004A048F" w:rsidP="00081524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DC004B">
              <w:rPr>
                <w:rFonts w:ascii="Times New Roman" w:eastAsia="Calibri" w:hAnsi="Times New Roman" w:cs="Times New Roman"/>
                <w:sz w:val="20"/>
                <w:szCs w:val="20"/>
              </w:rPr>
              <w:t>9.6203x10</w:t>
            </w:r>
            <w:r w:rsidRPr="00DC004B">
              <w:rPr>
                <w:rFonts w:ascii="Times New Roman" w:eastAsia="Calibri" w:hAnsi="Times New Roman" w:cs="Times New Roman"/>
                <w:sz w:val="20"/>
                <w:szCs w:val="20"/>
                <w:vertAlign w:val="superscript"/>
              </w:rPr>
              <w:t>-7</w:t>
            </w:r>
          </w:p>
        </w:tc>
        <w:tc>
          <w:tcPr>
            <w:tcW w:w="2841" w:type="dxa"/>
            <w:shd w:val="clear" w:color="auto" w:fill="auto"/>
          </w:tcPr>
          <w:p w14:paraId="42016AEB" w14:textId="77777777" w:rsidR="004A048F" w:rsidRPr="00DC004B" w:rsidRDefault="007862C9" w:rsidP="0008152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="Calibri" w:hAnsi="Cambria Math" w:cs="Times New Roman"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eastAsia="Calibri" w:hAnsi="Cambria Math" w:cs="Times New Roman"/>
                      <w:sz w:val="20"/>
                      <w:szCs w:val="20"/>
                    </w:rPr>
                    <m:t>B</m:t>
                  </m:r>
                </m:e>
                <m:sub>
                  <m:r>
                    <w:rPr>
                      <w:rFonts w:ascii="Cambria Math" w:eastAsia="Calibri" w:hAnsi="Cambria Math" w:cs="Times New Roman"/>
                      <w:sz w:val="20"/>
                      <w:szCs w:val="20"/>
                    </w:rPr>
                    <m:t>s(</m:t>
                  </m:r>
                  <m:sSub>
                    <m:sSubPr>
                      <m:ctrlPr>
                        <w:rPr>
                          <w:rFonts w:ascii="Cambria Math" w:eastAsia="Calibri" w:hAnsi="Cambria Math" w:cs="Times New Roman"/>
                          <w:sz w:val="20"/>
                          <w:szCs w:val="20"/>
                        </w:rPr>
                      </m:ctrlPr>
                    </m:sSubPr>
                    <m:e>
                      <m:r>
                        <w:rPr>
                          <w:rFonts w:ascii="Cambria Math" w:eastAsia="Calibri" w:hAnsi="Cambria Math" w:cs="Times New Roman"/>
                          <w:sz w:val="20"/>
                          <w:szCs w:val="20"/>
                        </w:rPr>
                        <m:t>T</m:t>
                      </m:r>
                    </m:e>
                    <m:sub>
                      <m:r>
                        <w:rPr>
                          <w:rFonts w:ascii="Cambria Math" w:eastAsia="Calibri" w:hAnsi="Cambria Math" w:cs="Times New Roman"/>
                          <w:sz w:val="20"/>
                          <w:szCs w:val="20"/>
                        </w:rPr>
                        <m:t>o</m:t>
                      </m:r>
                    </m:sub>
                  </m:sSub>
                  <m:r>
                    <w:rPr>
                      <w:rFonts w:ascii="Cambria Math" w:eastAsia="Calibri" w:hAnsi="Cambria Math" w:cs="Times New Roman"/>
                      <w:sz w:val="20"/>
                      <w:szCs w:val="20"/>
                    </w:rPr>
                    <m:t>)</m:t>
                  </m:r>
                </m:sub>
              </m:sSub>
            </m:oMath>
            <w:r w:rsidR="004A048F" w:rsidRPr="00DC004B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(NDMA) (m/s) at 25 (°C)</w:t>
            </w:r>
          </w:p>
        </w:tc>
        <w:tc>
          <w:tcPr>
            <w:tcW w:w="1380" w:type="dxa"/>
            <w:shd w:val="clear" w:color="auto" w:fill="auto"/>
          </w:tcPr>
          <w:p w14:paraId="4B6F9562" w14:textId="77777777" w:rsidR="004A048F" w:rsidRPr="00DC004B" w:rsidRDefault="004A048F" w:rsidP="00081524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DC004B">
              <w:rPr>
                <w:rFonts w:ascii="Times New Roman" w:eastAsia="Calibri" w:hAnsi="Times New Roman" w:cs="Times New Roman"/>
                <w:sz w:val="20"/>
                <w:szCs w:val="20"/>
              </w:rPr>
              <w:t>1.61277x10</w:t>
            </w:r>
            <w:r w:rsidRPr="00DC004B">
              <w:rPr>
                <w:rFonts w:ascii="Times New Roman" w:eastAsia="Calibri" w:hAnsi="Times New Roman" w:cs="Times New Roman"/>
                <w:sz w:val="20"/>
                <w:szCs w:val="20"/>
                <w:vertAlign w:val="superscript"/>
              </w:rPr>
              <w:t>-7</w:t>
            </w:r>
          </w:p>
        </w:tc>
      </w:tr>
      <w:tr w:rsidR="004A048F" w:rsidRPr="00DC004B" w14:paraId="25BC0D13" w14:textId="77777777" w:rsidTr="0098646A">
        <w:tc>
          <w:tcPr>
            <w:tcW w:w="3060" w:type="dxa"/>
            <w:shd w:val="clear" w:color="auto" w:fill="auto"/>
            <w:vAlign w:val="center"/>
          </w:tcPr>
          <w:p w14:paraId="5161FF1A" w14:textId="77777777" w:rsidR="004A048F" w:rsidRPr="00DC004B" w:rsidRDefault="004A048F" w:rsidP="00081524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DC004B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Hydraulic diameter of the feed spacer channel </w:t>
            </w:r>
            <m:oMath>
              <m:sSub>
                <m:sSubPr>
                  <m:ctrlPr>
                    <w:rPr>
                      <w:rFonts w:ascii="Cambria Math" w:eastAsia="Calibri" w:hAnsi="Cambria Math" w:cs="Times New Roman"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eastAsia="Calibri" w:hAnsi="Cambria Math" w:cs="Times New Roman"/>
                      <w:sz w:val="20"/>
                      <w:szCs w:val="20"/>
                    </w:rPr>
                    <m:t>d</m:t>
                  </m:r>
                </m:e>
                <m:sub>
                  <m:r>
                    <w:rPr>
                      <w:rFonts w:ascii="Cambria Math" w:eastAsia="Calibri" w:hAnsi="Cambria Math" w:cs="Times New Roman"/>
                      <w:sz w:val="20"/>
                      <w:szCs w:val="20"/>
                    </w:rPr>
                    <m:t xml:space="preserve">h </m:t>
                  </m:r>
                </m:sub>
              </m:sSub>
            </m:oMath>
            <w:r w:rsidRPr="00DC004B">
              <w:rPr>
                <w:rFonts w:ascii="Times New Roman" w:eastAsia="Calibri" w:hAnsi="Times New Roman" w:cs="Times New Roman"/>
                <w:sz w:val="20"/>
                <w:szCs w:val="20"/>
              </w:rPr>
              <w:t>(m)</w:t>
            </w:r>
          </w:p>
        </w:tc>
        <w:tc>
          <w:tcPr>
            <w:tcW w:w="2070" w:type="dxa"/>
            <w:shd w:val="clear" w:color="auto" w:fill="auto"/>
            <w:vAlign w:val="center"/>
          </w:tcPr>
          <w:p w14:paraId="37846189" w14:textId="77777777" w:rsidR="004A048F" w:rsidRPr="00DC004B" w:rsidRDefault="004A048F" w:rsidP="00081524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DC004B">
              <w:rPr>
                <w:rFonts w:ascii="Times New Roman" w:eastAsia="Calibri" w:hAnsi="Times New Roman" w:cs="Times New Roman"/>
                <w:sz w:val="20"/>
                <w:szCs w:val="20"/>
              </w:rPr>
              <w:t>8.126x10</w:t>
            </w:r>
            <w:r w:rsidRPr="00DC004B">
              <w:rPr>
                <w:rFonts w:ascii="Times New Roman" w:eastAsia="Calibri" w:hAnsi="Times New Roman" w:cs="Times New Roman"/>
                <w:sz w:val="20"/>
                <w:szCs w:val="20"/>
                <w:vertAlign w:val="superscript"/>
              </w:rPr>
              <w:t>-4</w:t>
            </w:r>
          </w:p>
        </w:tc>
        <w:tc>
          <w:tcPr>
            <w:tcW w:w="2841" w:type="dxa"/>
            <w:shd w:val="clear" w:color="auto" w:fill="auto"/>
          </w:tcPr>
          <w:p w14:paraId="6C9E9D7B" w14:textId="77777777" w:rsidR="004A048F" w:rsidRPr="00DC004B" w:rsidRDefault="004A048F" w:rsidP="0008152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DC004B">
              <w:rPr>
                <w:rFonts w:ascii="Times New Roman" w:eastAsia="Calibri" w:hAnsi="Times New Roman" w:cs="Times New Roman"/>
                <w:sz w:val="20"/>
                <w:szCs w:val="20"/>
              </w:rPr>
              <w:t>Maximum pressure drop per element (atm)</w:t>
            </w:r>
          </w:p>
        </w:tc>
        <w:tc>
          <w:tcPr>
            <w:tcW w:w="1380" w:type="dxa"/>
            <w:shd w:val="clear" w:color="auto" w:fill="auto"/>
          </w:tcPr>
          <w:p w14:paraId="1C0C7A49" w14:textId="77777777" w:rsidR="004A048F" w:rsidRPr="00DC004B" w:rsidRDefault="004A048F" w:rsidP="00081524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DC004B">
              <w:rPr>
                <w:rFonts w:ascii="Times New Roman" w:eastAsia="Calibri" w:hAnsi="Times New Roman" w:cs="Times New Roman"/>
                <w:sz w:val="20"/>
                <w:szCs w:val="20"/>
              </w:rPr>
              <w:t>0.987</w:t>
            </w:r>
          </w:p>
        </w:tc>
      </w:tr>
      <w:tr w:rsidR="004A048F" w:rsidRPr="00DC004B" w14:paraId="62607543" w14:textId="77777777" w:rsidTr="0098646A">
        <w:tc>
          <w:tcPr>
            <w:tcW w:w="3060" w:type="dxa"/>
            <w:shd w:val="clear" w:color="auto" w:fill="auto"/>
          </w:tcPr>
          <w:p w14:paraId="3A4E617A" w14:textId="77777777" w:rsidR="004A048F" w:rsidRPr="00DC004B" w:rsidRDefault="007862C9" w:rsidP="0008152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m:oMath>
              <m:sSup>
                <m:sSupPr>
                  <m:ctrlPr>
                    <w:rPr>
                      <w:rFonts w:ascii="Cambria Math" w:eastAsia="Calibri" w:hAnsi="Cambria Math" w:cs="Times New Roman"/>
                      <w:sz w:val="20"/>
                      <w:szCs w:val="20"/>
                    </w:rPr>
                  </m:ctrlPr>
                </m:sSupPr>
                <m:e>
                  <m:r>
                    <w:rPr>
                      <w:rFonts w:ascii="Cambria Math" w:eastAsia="Calibri" w:hAnsi="Cambria Math" w:cs="Times New Roman"/>
                      <w:sz w:val="20"/>
                      <w:szCs w:val="20"/>
                    </w:rPr>
                    <m:t>A</m:t>
                  </m:r>
                </m:e>
                <m:sup>
                  <m:r>
                    <w:rPr>
                      <w:rFonts w:ascii="Cambria Math" w:eastAsia="Calibri" w:hAnsi="Cambria Math" w:cs="Times New Roman"/>
                      <w:sz w:val="20"/>
                      <w:szCs w:val="20"/>
                    </w:rPr>
                    <m:t>ʹ</m:t>
                  </m:r>
                </m:sup>
              </m:sSup>
            </m:oMath>
            <w:r w:rsidR="004A048F" w:rsidRPr="00DC004B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(dimensionless)</w:t>
            </w:r>
          </w:p>
        </w:tc>
        <w:tc>
          <w:tcPr>
            <w:tcW w:w="2070" w:type="dxa"/>
            <w:shd w:val="clear" w:color="auto" w:fill="auto"/>
          </w:tcPr>
          <w:p w14:paraId="6BFE5B69" w14:textId="77777777" w:rsidR="004A048F" w:rsidRPr="00DC004B" w:rsidRDefault="004A048F" w:rsidP="00081524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DC004B">
              <w:rPr>
                <w:rFonts w:ascii="Times New Roman" w:eastAsia="Calibri" w:hAnsi="Times New Roman" w:cs="Times New Roman"/>
                <w:sz w:val="20"/>
                <w:szCs w:val="20"/>
              </w:rPr>
              <w:t>7.38</w:t>
            </w:r>
          </w:p>
        </w:tc>
        <w:tc>
          <w:tcPr>
            <w:tcW w:w="2841" w:type="dxa"/>
            <w:shd w:val="clear" w:color="auto" w:fill="auto"/>
          </w:tcPr>
          <w:p w14:paraId="1805C009" w14:textId="77777777" w:rsidR="004A048F" w:rsidRPr="00DC004B" w:rsidRDefault="004A048F" w:rsidP="0008152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DC004B">
              <w:rPr>
                <w:rFonts w:ascii="Times New Roman" w:eastAsia="Calibri" w:hAnsi="Times New Roman" w:cs="Times New Roman"/>
                <w:sz w:val="20"/>
                <w:szCs w:val="20"/>
              </w:rPr>
              <w:t>n (dimensionless)</w:t>
            </w:r>
          </w:p>
        </w:tc>
        <w:tc>
          <w:tcPr>
            <w:tcW w:w="1380" w:type="dxa"/>
            <w:shd w:val="clear" w:color="auto" w:fill="auto"/>
          </w:tcPr>
          <w:p w14:paraId="2FA4DA89" w14:textId="77777777" w:rsidR="004A048F" w:rsidRPr="00DC004B" w:rsidRDefault="004A048F" w:rsidP="00081524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DC004B">
              <w:rPr>
                <w:rFonts w:ascii="Times New Roman" w:eastAsia="Calibri" w:hAnsi="Times New Roman" w:cs="Times New Roman"/>
                <w:sz w:val="20"/>
                <w:szCs w:val="20"/>
              </w:rPr>
              <w:t>0.34</w:t>
            </w:r>
          </w:p>
        </w:tc>
      </w:tr>
      <w:tr w:rsidR="004A048F" w:rsidRPr="00DC004B" w14:paraId="436B5378" w14:textId="77777777" w:rsidTr="0098646A">
        <w:tc>
          <w:tcPr>
            <w:tcW w:w="3060" w:type="dxa"/>
            <w:shd w:val="clear" w:color="auto" w:fill="auto"/>
          </w:tcPr>
          <w:p w14:paraId="297F6DB9" w14:textId="77777777" w:rsidR="004A048F" w:rsidRPr="00DC004B" w:rsidRDefault="007862C9" w:rsidP="0008152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="Calibri" w:hAnsi="Cambria Math" w:cs="Times New Roman"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eastAsia="Calibri" w:hAnsi="Cambria Math" w:cs="Times New Roman"/>
                      <w:sz w:val="20"/>
                      <w:szCs w:val="20"/>
                    </w:rPr>
                    <m:t>k</m:t>
                  </m:r>
                </m:e>
                <m:sub>
                  <m:r>
                    <w:rPr>
                      <w:rFonts w:ascii="Cambria Math" w:eastAsia="Calibri" w:hAnsi="Cambria Math" w:cs="Times New Roman"/>
                      <w:sz w:val="20"/>
                      <w:szCs w:val="20"/>
                    </w:rPr>
                    <m:t xml:space="preserve">dc </m:t>
                  </m:r>
                </m:sub>
              </m:sSub>
            </m:oMath>
            <w:r w:rsidR="004A048F" w:rsidRPr="00DC004B">
              <w:rPr>
                <w:rFonts w:ascii="Times New Roman" w:eastAsia="Calibri" w:hAnsi="Times New Roman" w:cs="Times New Roman"/>
                <w:sz w:val="20"/>
                <w:szCs w:val="20"/>
              </w:rPr>
              <w:t>(dimensionless)</w:t>
            </w:r>
          </w:p>
        </w:tc>
        <w:tc>
          <w:tcPr>
            <w:tcW w:w="2070" w:type="dxa"/>
            <w:shd w:val="clear" w:color="auto" w:fill="auto"/>
          </w:tcPr>
          <w:p w14:paraId="18A118A4" w14:textId="77777777" w:rsidR="004A048F" w:rsidRPr="00DC004B" w:rsidRDefault="004A048F" w:rsidP="00081524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DC004B">
              <w:rPr>
                <w:rFonts w:ascii="Times New Roman" w:eastAsia="Calibri" w:hAnsi="Times New Roman" w:cs="Times New Roman"/>
                <w:sz w:val="20"/>
                <w:szCs w:val="20"/>
              </w:rPr>
              <w:t>1.501</w:t>
            </w:r>
          </w:p>
        </w:tc>
        <w:tc>
          <w:tcPr>
            <w:tcW w:w="2841" w:type="dxa"/>
            <w:shd w:val="clear" w:color="auto" w:fill="auto"/>
          </w:tcPr>
          <w:p w14:paraId="773B1B86" w14:textId="77777777" w:rsidR="004A048F" w:rsidRPr="00DC004B" w:rsidRDefault="004A048F" w:rsidP="0008152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m:oMath>
              <m:r>
                <w:rPr>
                  <w:rFonts w:ascii="Cambria Math" w:eastAsia="Calibri" w:hAnsi="Cambria Math" w:cs="Times New Roman"/>
                  <w:sz w:val="20"/>
                  <w:szCs w:val="20"/>
                </w:rPr>
                <m:t>ε</m:t>
              </m:r>
            </m:oMath>
            <w:r w:rsidRPr="00DC004B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(dimensionless)</w:t>
            </w:r>
          </w:p>
        </w:tc>
        <w:tc>
          <w:tcPr>
            <w:tcW w:w="1380" w:type="dxa"/>
            <w:shd w:val="clear" w:color="auto" w:fill="auto"/>
          </w:tcPr>
          <w:p w14:paraId="319BDC9D" w14:textId="77777777" w:rsidR="004A048F" w:rsidRPr="00DC004B" w:rsidRDefault="004A048F" w:rsidP="00081524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DC004B">
              <w:rPr>
                <w:rFonts w:ascii="Times New Roman" w:eastAsia="Calibri" w:hAnsi="Times New Roman" w:cs="Times New Roman"/>
                <w:sz w:val="20"/>
                <w:szCs w:val="20"/>
              </w:rPr>
              <w:t>0.9058</w:t>
            </w:r>
          </w:p>
        </w:tc>
      </w:tr>
      <w:tr w:rsidR="004A048F" w:rsidRPr="00DC004B" w14:paraId="178DA039" w14:textId="77777777" w:rsidTr="003E44F0">
        <w:tc>
          <w:tcPr>
            <w:tcW w:w="3060" w:type="dxa"/>
            <w:shd w:val="clear" w:color="auto" w:fill="auto"/>
          </w:tcPr>
          <w:p w14:paraId="076DF3AC" w14:textId="77777777" w:rsidR="004A048F" w:rsidRPr="00DC004B" w:rsidRDefault="004A048F" w:rsidP="0008152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DC004B">
              <w:rPr>
                <w:rFonts w:ascii="Times New Roman" w:eastAsia="Calibri" w:hAnsi="Times New Roman" w:cs="Times New Roman"/>
                <w:sz w:val="20"/>
                <w:szCs w:val="20"/>
              </w:rPr>
              <w:t>Maximum operating pressure (atm)</w:t>
            </w:r>
          </w:p>
        </w:tc>
        <w:tc>
          <w:tcPr>
            <w:tcW w:w="2070" w:type="dxa"/>
            <w:shd w:val="clear" w:color="auto" w:fill="auto"/>
          </w:tcPr>
          <w:p w14:paraId="2029AF21" w14:textId="77777777" w:rsidR="004A048F" w:rsidRPr="00DC004B" w:rsidRDefault="004A048F" w:rsidP="00081524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DC004B">
              <w:rPr>
                <w:rFonts w:ascii="Times New Roman" w:eastAsia="Calibri" w:hAnsi="Times New Roman" w:cs="Times New Roman"/>
                <w:sz w:val="20"/>
                <w:szCs w:val="20"/>
              </w:rPr>
              <w:t>40.464</w:t>
            </w:r>
          </w:p>
        </w:tc>
        <w:tc>
          <w:tcPr>
            <w:tcW w:w="2841" w:type="dxa"/>
            <w:shd w:val="clear" w:color="auto" w:fill="auto"/>
          </w:tcPr>
          <w:p w14:paraId="7A304DD1" w14:textId="439D9D83" w:rsidR="004A048F" w:rsidRPr="00DC004B" w:rsidRDefault="004A048F" w:rsidP="0098646A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DC004B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Maximum </w:t>
            </w:r>
            <w:r w:rsidR="0098646A">
              <w:rPr>
                <w:rFonts w:ascii="Times New Roman" w:eastAsia="Calibri" w:hAnsi="Times New Roman" w:cs="Times New Roman"/>
                <w:sz w:val="20"/>
                <w:szCs w:val="20"/>
              </w:rPr>
              <w:t>feed</w:t>
            </w:r>
            <w:r w:rsidRPr="00DC004B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temperature (°C)</w:t>
            </w:r>
          </w:p>
        </w:tc>
        <w:tc>
          <w:tcPr>
            <w:tcW w:w="1380" w:type="dxa"/>
            <w:shd w:val="clear" w:color="auto" w:fill="auto"/>
          </w:tcPr>
          <w:p w14:paraId="2A263A0C" w14:textId="77777777" w:rsidR="004A048F" w:rsidRPr="00DC004B" w:rsidRDefault="004A048F" w:rsidP="00081524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DC004B">
              <w:rPr>
                <w:rFonts w:ascii="Times New Roman" w:eastAsia="Calibri" w:hAnsi="Times New Roman" w:cs="Times New Roman"/>
                <w:sz w:val="20"/>
                <w:szCs w:val="20"/>
              </w:rPr>
              <w:t>45</w:t>
            </w:r>
          </w:p>
        </w:tc>
      </w:tr>
      <w:tr w:rsidR="003E44F0" w:rsidRPr="00DC004B" w14:paraId="7301E438" w14:textId="77777777" w:rsidTr="0098646A">
        <w:tc>
          <w:tcPr>
            <w:tcW w:w="3060" w:type="dxa"/>
            <w:tcBorders>
              <w:bottom w:val="single" w:sz="4" w:space="0" w:color="auto"/>
            </w:tcBorders>
            <w:shd w:val="clear" w:color="auto" w:fill="auto"/>
          </w:tcPr>
          <w:p w14:paraId="544C8391" w14:textId="420A7B15" w:rsidR="003E44F0" w:rsidRPr="003E44F0" w:rsidRDefault="003E44F0" w:rsidP="0008152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highlight w:val="yellow"/>
              </w:rPr>
            </w:pPr>
            <w:r w:rsidRPr="003E44F0">
              <w:rPr>
                <w:rFonts w:ascii="Times New Roman" w:eastAsia="Calibri" w:hAnsi="Times New Roman" w:cs="Times New Roman"/>
                <w:sz w:val="20"/>
                <w:szCs w:val="20"/>
                <w:highlight w:val="yellow"/>
              </w:rPr>
              <w:t>Pump efficiency (-)</w:t>
            </w:r>
          </w:p>
        </w:tc>
        <w:tc>
          <w:tcPr>
            <w:tcW w:w="2070" w:type="dxa"/>
            <w:tcBorders>
              <w:bottom w:val="single" w:sz="4" w:space="0" w:color="auto"/>
            </w:tcBorders>
            <w:shd w:val="clear" w:color="auto" w:fill="auto"/>
          </w:tcPr>
          <w:p w14:paraId="16603CE7" w14:textId="660FC2BE" w:rsidR="003E44F0" w:rsidRPr="003E44F0" w:rsidRDefault="003E44F0" w:rsidP="00081524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highlight w:val="yellow"/>
              </w:rPr>
            </w:pPr>
            <w:r w:rsidRPr="003E44F0">
              <w:rPr>
                <w:rFonts w:ascii="Times New Roman" w:eastAsia="Calibri" w:hAnsi="Times New Roman" w:cs="Times New Roman"/>
                <w:sz w:val="20"/>
                <w:szCs w:val="20"/>
                <w:highlight w:val="yellow"/>
              </w:rPr>
              <w:t>0.85</w:t>
            </w:r>
            <w:r w:rsidR="000E2D0E">
              <w:rPr>
                <w:rFonts w:ascii="Times New Roman" w:eastAsia="Calibri" w:hAnsi="Times New Roman" w:cs="Times New Roman"/>
                <w:sz w:val="20"/>
                <w:szCs w:val="20"/>
                <w:highlight w:val="yellow"/>
              </w:rPr>
              <w:t>%</w:t>
            </w:r>
          </w:p>
        </w:tc>
        <w:tc>
          <w:tcPr>
            <w:tcW w:w="2841" w:type="dxa"/>
            <w:tcBorders>
              <w:bottom w:val="single" w:sz="4" w:space="0" w:color="auto"/>
            </w:tcBorders>
            <w:shd w:val="clear" w:color="auto" w:fill="auto"/>
          </w:tcPr>
          <w:p w14:paraId="050D1AA0" w14:textId="77777777" w:rsidR="003E44F0" w:rsidRPr="00DC004B" w:rsidRDefault="003E44F0" w:rsidP="0098646A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1380" w:type="dxa"/>
            <w:tcBorders>
              <w:bottom w:val="single" w:sz="4" w:space="0" w:color="auto"/>
            </w:tcBorders>
            <w:shd w:val="clear" w:color="auto" w:fill="auto"/>
          </w:tcPr>
          <w:p w14:paraId="62C32226" w14:textId="77777777" w:rsidR="003E44F0" w:rsidRPr="00DC004B" w:rsidRDefault="003E44F0" w:rsidP="00081524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</w:tbl>
    <w:p w14:paraId="2F487796" w14:textId="77777777" w:rsidR="004A048F" w:rsidRDefault="004A048F" w:rsidP="00081524">
      <w:pPr>
        <w:spacing w:after="0" w:line="480" w:lineRule="auto"/>
        <w:jc w:val="center"/>
        <w:rPr>
          <w:rFonts w:ascii="Times New Roman" w:eastAsia="Times New Roman" w:hAnsi="Times New Roman" w:cs="Times New Roman"/>
          <w:sz w:val="20"/>
          <w:szCs w:val="20"/>
          <w:highlight w:val="yellow"/>
          <w:lang w:val="en-GB"/>
        </w:rPr>
      </w:pPr>
    </w:p>
    <w:p w14:paraId="6CDB24B4" w14:textId="77777777" w:rsidR="00076D18" w:rsidRDefault="00076D18" w:rsidP="004A048F">
      <w:pPr>
        <w:pStyle w:val="Heading1"/>
        <w:spacing w:before="0" w:line="480" w:lineRule="auto"/>
        <w:rPr>
          <w:rFonts w:eastAsia="Calibri"/>
          <w:b/>
          <w:bCs/>
          <w:sz w:val="24"/>
          <w:szCs w:val="24"/>
        </w:rPr>
      </w:pPr>
    </w:p>
    <w:p w14:paraId="1A7E6BB7" w14:textId="77777777" w:rsidR="004A048F" w:rsidRPr="000C4067" w:rsidRDefault="004A048F" w:rsidP="004A048F">
      <w:pPr>
        <w:pStyle w:val="Heading1"/>
        <w:spacing w:before="0" w:line="480" w:lineRule="auto"/>
        <w:rPr>
          <w:rFonts w:eastAsia="Calibri"/>
          <w:b/>
          <w:bCs/>
          <w:sz w:val="24"/>
          <w:szCs w:val="24"/>
        </w:rPr>
      </w:pPr>
      <w:r w:rsidRPr="000C4067">
        <w:rPr>
          <w:rFonts w:eastAsia="Calibri"/>
          <w:b/>
          <w:bCs/>
          <w:sz w:val="24"/>
          <w:szCs w:val="24"/>
        </w:rPr>
        <w:t xml:space="preserve">3. RO process modelling </w:t>
      </w:r>
    </w:p>
    <w:p w14:paraId="4F73D2D8" w14:textId="6B581222" w:rsidR="00CE3E17" w:rsidRDefault="00537479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eastAsia="Calibri" w:hAnsi="Times New Roman" w:cs="Times New Roman"/>
          <w:sz w:val="24"/>
          <w:szCs w:val="24"/>
          <w:lang w:val="en"/>
        </w:rPr>
      </w:pPr>
      <w:r w:rsidRPr="00537479">
        <w:t xml:space="preserve"> </w:t>
      </w:r>
      <w:r w:rsidRPr="00537479">
        <w:rPr>
          <w:rFonts w:ascii="Times New Roman" w:eastAsia="Calibri" w:hAnsi="Times New Roman" w:cs="Times New Roman"/>
          <w:sz w:val="24"/>
          <w:szCs w:val="24"/>
          <w:lang w:val="en"/>
        </w:rPr>
        <w:t xml:space="preserve">Modelling of any </w:t>
      </w:r>
      <w:r w:rsidR="00871964">
        <w:rPr>
          <w:rFonts w:ascii="Times New Roman" w:eastAsia="Calibri" w:hAnsi="Times New Roman" w:cs="Times New Roman"/>
          <w:sz w:val="24"/>
          <w:szCs w:val="24"/>
          <w:lang w:val="en"/>
        </w:rPr>
        <w:t>RO</w:t>
      </w:r>
      <w:r w:rsidRPr="00537479">
        <w:rPr>
          <w:rFonts w:ascii="Times New Roman" w:eastAsia="Calibri" w:hAnsi="Times New Roman" w:cs="Times New Roman"/>
          <w:sz w:val="24"/>
          <w:szCs w:val="24"/>
          <w:lang w:val="en"/>
        </w:rPr>
        <w:t xml:space="preserve"> process </w:t>
      </w:r>
      <w:r w:rsidR="00871964">
        <w:rPr>
          <w:rFonts w:ascii="Times New Roman" w:eastAsia="Calibri" w:hAnsi="Times New Roman" w:cs="Times New Roman"/>
          <w:sz w:val="24"/>
          <w:szCs w:val="24"/>
          <w:lang w:val="en"/>
        </w:rPr>
        <w:t>has a vital</w:t>
      </w:r>
      <w:r w:rsidRPr="00537479">
        <w:rPr>
          <w:rFonts w:ascii="Times New Roman" w:eastAsia="Calibri" w:hAnsi="Times New Roman" w:cs="Times New Roman"/>
          <w:sz w:val="24"/>
          <w:szCs w:val="24"/>
          <w:lang w:val="en"/>
        </w:rPr>
        <w:t xml:space="preserve"> role </w:t>
      </w:r>
      <w:r w:rsidR="00871964">
        <w:rPr>
          <w:rFonts w:ascii="Times New Roman" w:eastAsia="Calibri" w:hAnsi="Times New Roman" w:cs="Times New Roman"/>
          <w:sz w:val="24"/>
          <w:szCs w:val="24"/>
          <w:lang w:val="en"/>
        </w:rPr>
        <w:t>to</w:t>
      </w:r>
      <w:r w:rsidRPr="00537479">
        <w:rPr>
          <w:rFonts w:ascii="Times New Roman" w:eastAsia="Calibri" w:hAnsi="Times New Roman" w:cs="Times New Roman"/>
          <w:sz w:val="24"/>
          <w:szCs w:val="24"/>
          <w:lang w:val="en"/>
        </w:rPr>
        <w:t xml:space="preserve"> understand</w:t>
      </w:r>
      <w:r w:rsidR="00871964">
        <w:rPr>
          <w:rFonts w:ascii="Times New Roman" w:eastAsia="Calibri" w:hAnsi="Times New Roman" w:cs="Times New Roman"/>
          <w:sz w:val="24"/>
          <w:szCs w:val="24"/>
          <w:lang w:val="en"/>
        </w:rPr>
        <w:t xml:space="preserve"> </w:t>
      </w:r>
      <w:r w:rsidRPr="00537479">
        <w:rPr>
          <w:rFonts w:ascii="Times New Roman" w:eastAsia="Calibri" w:hAnsi="Times New Roman" w:cs="Times New Roman"/>
          <w:sz w:val="24"/>
          <w:szCs w:val="24"/>
          <w:lang w:val="en"/>
        </w:rPr>
        <w:t xml:space="preserve">the </w:t>
      </w:r>
      <w:r w:rsidR="00871964">
        <w:rPr>
          <w:rFonts w:ascii="Times New Roman" w:eastAsia="Calibri" w:hAnsi="Times New Roman" w:cs="Times New Roman"/>
          <w:sz w:val="24"/>
          <w:szCs w:val="24"/>
          <w:lang w:val="en"/>
        </w:rPr>
        <w:t xml:space="preserve">transport phenomenon inside the module which helps to implement an optimum </w:t>
      </w:r>
      <w:r w:rsidRPr="00537479">
        <w:rPr>
          <w:rFonts w:ascii="Times New Roman" w:eastAsia="Calibri" w:hAnsi="Times New Roman" w:cs="Times New Roman"/>
          <w:sz w:val="24"/>
          <w:szCs w:val="24"/>
          <w:lang w:val="en"/>
        </w:rPr>
        <w:t xml:space="preserve">process design. </w:t>
      </w:r>
      <w:r w:rsidR="00871964">
        <w:rPr>
          <w:rFonts w:ascii="Times New Roman" w:eastAsia="Calibri" w:hAnsi="Times New Roman" w:cs="Times New Roman"/>
          <w:sz w:val="24"/>
          <w:szCs w:val="24"/>
          <w:lang w:val="en"/>
        </w:rPr>
        <w:t>Moreover</w:t>
      </w:r>
      <w:r w:rsidRPr="00537479">
        <w:rPr>
          <w:rFonts w:ascii="Times New Roman" w:eastAsia="Calibri" w:hAnsi="Times New Roman" w:cs="Times New Roman"/>
          <w:sz w:val="24"/>
          <w:szCs w:val="24"/>
          <w:lang w:val="en"/>
        </w:rPr>
        <w:t xml:space="preserve">, it </w:t>
      </w:r>
      <w:r w:rsidR="00871964">
        <w:rPr>
          <w:rFonts w:ascii="Times New Roman" w:eastAsia="Calibri" w:hAnsi="Times New Roman" w:cs="Times New Roman"/>
          <w:sz w:val="24"/>
          <w:szCs w:val="24"/>
          <w:lang w:val="en"/>
        </w:rPr>
        <w:t xml:space="preserve">aids </w:t>
      </w:r>
      <w:r w:rsidRPr="00537479">
        <w:rPr>
          <w:rFonts w:ascii="Times New Roman" w:eastAsia="Calibri" w:hAnsi="Times New Roman" w:cs="Times New Roman"/>
          <w:sz w:val="24"/>
          <w:szCs w:val="24"/>
          <w:lang w:val="en"/>
        </w:rPr>
        <w:t xml:space="preserve">to </w:t>
      </w:r>
      <w:r w:rsidR="00871964">
        <w:rPr>
          <w:rFonts w:ascii="Times New Roman" w:eastAsia="Calibri" w:hAnsi="Times New Roman" w:cs="Times New Roman"/>
          <w:sz w:val="24"/>
          <w:szCs w:val="24"/>
          <w:lang w:val="en"/>
        </w:rPr>
        <w:t>carry out a comprehensive simulation to specify the influence of each operating variable on</w:t>
      </w:r>
      <w:r w:rsidRPr="00537479">
        <w:rPr>
          <w:rFonts w:ascii="Times New Roman" w:eastAsia="Calibri" w:hAnsi="Times New Roman" w:cs="Times New Roman"/>
          <w:sz w:val="24"/>
          <w:szCs w:val="24"/>
          <w:lang w:val="en"/>
        </w:rPr>
        <w:t xml:space="preserve"> the </w:t>
      </w:r>
      <w:r w:rsidR="00871964">
        <w:rPr>
          <w:rFonts w:ascii="Times New Roman" w:eastAsia="Calibri" w:hAnsi="Times New Roman" w:cs="Times New Roman"/>
          <w:sz w:val="24"/>
          <w:szCs w:val="24"/>
          <w:lang w:val="en"/>
        </w:rPr>
        <w:t>process outputs.</w:t>
      </w:r>
      <w:r w:rsidR="00AC4C9C">
        <w:rPr>
          <w:rFonts w:ascii="Times New Roman" w:eastAsia="Calibri" w:hAnsi="Times New Roman" w:cs="Times New Roman"/>
          <w:sz w:val="24"/>
          <w:szCs w:val="24"/>
          <w:lang w:val="en"/>
        </w:rPr>
        <w:t xml:space="preserve"> Therefore, the operator can determine the best operating conditions to guarantee the optimum operation of RO process. In other words,</w:t>
      </w:r>
      <w:r w:rsidR="00B1203D">
        <w:rPr>
          <w:rFonts w:ascii="Times New Roman" w:eastAsia="Calibri" w:hAnsi="Times New Roman" w:cs="Times New Roman"/>
          <w:sz w:val="24"/>
          <w:szCs w:val="24"/>
          <w:lang w:val="en"/>
        </w:rPr>
        <w:t xml:space="preserve"> the </w:t>
      </w:r>
      <w:r w:rsidR="00AC4C9C">
        <w:rPr>
          <w:rFonts w:ascii="Times New Roman" w:eastAsia="Calibri" w:hAnsi="Times New Roman" w:cs="Times New Roman"/>
          <w:sz w:val="24"/>
          <w:szCs w:val="24"/>
          <w:lang w:val="en"/>
        </w:rPr>
        <w:t xml:space="preserve">practical </w:t>
      </w:r>
      <w:r w:rsidR="000A717B">
        <w:rPr>
          <w:rFonts w:ascii="Times New Roman" w:eastAsia="Calibri" w:hAnsi="Times New Roman" w:cs="Times New Roman"/>
          <w:sz w:val="24"/>
          <w:szCs w:val="24"/>
          <w:lang w:val="en"/>
        </w:rPr>
        <w:t xml:space="preserve">controlling </w:t>
      </w:r>
      <w:r w:rsidR="00AC4C9C">
        <w:rPr>
          <w:rFonts w:ascii="Times New Roman" w:eastAsia="Calibri" w:hAnsi="Times New Roman" w:cs="Times New Roman"/>
          <w:sz w:val="24"/>
          <w:szCs w:val="24"/>
          <w:lang w:val="en"/>
        </w:rPr>
        <w:t xml:space="preserve">variables </w:t>
      </w:r>
      <w:r w:rsidR="000A717B">
        <w:rPr>
          <w:rFonts w:ascii="Times New Roman" w:eastAsia="Calibri" w:hAnsi="Times New Roman" w:cs="Times New Roman"/>
          <w:sz w:val="24"/>
          <w:szCs w:val="24"/>
          <w:lang w:val="en"/>
        </w:rPr>
        <w:t xml:space="preserve">can be </w:t>
      </w:r>
      <w:r w:rsidR="000A717B">
        <w:rPr>
          <w:rFonts w:ascii="Times New Roman" w:eastAsia="Calibri" w:hAnsi="Times New Roman" w:cs="Times New Roman"/>
          <w:sz w:val="24"/>
          <w:szCs w:val="24"/>
          <w:lang w:val="en"/>
        </w:rPr>
        <w:lastRenderedPageBreak/>
        <w:t xml:space="preserve">obtained </w:t>
      </w:r>
      <w:r w:rsidR="00CE3E17">
        <w:rPr>
          <w:rFonts w:ascii="Times New Roman" w:eastAsia="Calibri" w:hAnsi="Times New Roman" w:cs="Times New Roman"/>
          <w:sz w:val="24"/>
          <w:szCs w:val="24"/>
          <w:lang w:val="en"/>
        </w:rPr>
        <w:t xml:space="preserve">and </w:t>
      </w:r>
      <w:r w:rsidR="000A717B">
        <w:rPr>
          <w:rFonts w:ascii="Times New Roman" w:eastAsia="Calibri" w:hAnsi="Times New Roman" w:cs="Times New Roman"/>
          <w:sz w:val="24"/>
          <w:szCs w:val="24"/>
          <w:lang w:val="en"/>
        </w:rPr>
        <w:t xml:space="preserve">leading to the </w:t>
      </w:r>
      <w:r w:rsidR="00CE3E17">
        <w:rPr>
          <w:rFonts w:ascii="Times New Roman" w:eastAsia="Calibri" w:hAnsi="Times New Roman" w:cs="Times New Roman"/>
          <w:sz w:val="24"/>
          <w:szCs w:val="24"/>
          <w:lang w:val="en"/>
        </w:rPr>
        <w:t xml:space="preserve">maximum </w:t>
      </w:r>
      <w:r w:rsidR="000A717B">
        <w:rPr>
          <w:rFonts w:ascii="Times New Roman" w:eastAsia="Calibri" w:hAnsi="Times New Roman" w:cs="Times New Roman"/>
          <w:sz w:val="24"/>
          <w:szCs w:val="24"/>
          <w:lang w:val="en"/>
        </w:rPr>
        <w:t>performance.</w:t>
      </w:r>
      <w:r w:rsidR="00B1203D">
        <w:rPr>
          <w:rFonts w:ascii="Times New Roman" w:eastAsia="Calibri" w:hAnsi="Times New Roman" w:cs="Times New Roman"/>
          <w:sz w:val="24"/>
          <w:szCs w:val="24"/>
          <w:lang w:val="en"/>
        </w:rPr>
        <w:t xml:space="preserve">  </w:t>
      </w:r>
    </w:p>
    <w:p w14:paraId="7EF6FF41" w14:textId="296C8801" w:rsidR="004A048F" w:rsidRPr="001B2128" w:rsidRDefault="004A048F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202085">
        <w:rPr>
          <w:rFonts w:ascii="Times New Roman" w:eastAsia="Calibri" w:hAnsi="Times New Roman" w:cs="Times New Roman"/>
          <w:sz w:val="24"/>
          <w:szCs w:val="24"/>
          <w:lang w:val="en"/>
        </w:rPr>
        <w:t xml:space="preserve">The steady state model for an individual spiral wound RO process </w:t>
      </w:r>
      <w:r>
        <w:rPr>
          <w:rFonts w:ascii="Times New Roman" w:eastAsia="Calibri" w:hAnsi="Times New Roman" w:cs="Times New Roman"/>
          <w:sz w:val="24"/>
          <w:szCs w:val="24"/>
          <w:lang w:val="en"/>
        </w:rPr>
        <w:t>wa</w:t>
      </w:r>
      <w:r w:rsidRPr="00202085">
        <w:rPr>
          <w:rFonts w:ascii="Times New Roman" w:eastAsia="Calibri" w:hAnsi="Times New Roman" w:cs="Times New Roman"/>
          <w:sz w:val="24"/>
          <w:szCs w:val="24"/>
          <w:lang w:val="en"/>
        </w:rPr>
        <w:t xml:space="preserve">s developed by </w:t>
      </w:r>
      <w:r w:rsidRPr="00202085">
        <w:rPr>
          <w:rFonts w:ascii="Times New Roman" w:eastAsia="Calibri" w:hAnsi="Times New Roman" w:cs="Times New Roman"/>
          <w:color w:val="0070C0"/>
          <w:lang w:val="en"/>
        </w:rPr>
        <w:t>Al-Obaidi et al. (2018)</w:t>
      </w:r>
      <w:r w:rsidRPr="00202085">
        <w:rPr>
          <w:rFonts w:ascii="Times New Roman" w:eastAsia="Calibri" w:hAnsi="Times New Roman" w:cs="Times New Roman"/>
          <w:sz w:val="24"/>
          <w:szCs w:val="24"/>
          <w:lang w:val="en"/>
        </w:rPr>
        <w:t xml:space="preserve"> and successfully used to characterise the </w:t>
      </w:r>
      <w:r>
        <w:rPr>
          <w:rFonts w:ascii="Times New Roman" w:eastAsia="Calibri" w:hAnsi="Times New Roman" w:cs="Times New Roman"/>
          <w:sz w:val="24"/>
          <w:szCs w:val="24"/>
          <w:lang w:val="en"/>
        </w:rPr>
        <w:t xml:space="preserve">transport phenomena for each membrane and multistage </w:t>
      </w:r>
      <w:r w:rsidRPr="00202085">
        <w:rPr>
          <w:rFonts w:ascii="Times New Roman" w:eastAsia="Calibri" w:hAnsi="Times New Roman" w:cs="Times New Roman"/>
          <w:sz w:val="24"/>
          <w:szCs w:val="24"/>
          <w:lang w:val="en"/>
        </w:rPr>
        <w:t xml:space="preserve">brackish water RO plant of Arab Potash Company (APC) as given in </w:t>
      </w:r>
      <w:r w:rsidRPr="00202085">
        <w:rPr>
          <w:rFonts w:ascii="Times New Roman" w:eastAsia="Calibri" w:hAnsi="Times New Roman" w:cs="Times New Roman"/>
          <w:color w:val="0070C0"/>
          <w:sz w:val="24"/>
          <w:szCs w:val="24"/>
          <w:lang w:val="en"/>
        </w:rPr>
        <w:t xml:space="preserve">Table A.1 </w:t>
      </w:r>
      <w:r w:rsidRPr="00202085">
        <w:rPr>
          <w:rFonts w:ascii="Times New Roman" w:eastAsia="Calibri" w:hAnsi="Times New Roman" w:cs="Times New Roman"/>
          <w:sz w:val="24"/>
          <w:szCs w:val="24"/>
          <w:lang w:val="en"/>
        </w:rPr>
        <w:t xml:space="preserve">of </w:t>
      </w:r>
      <w:r w:rsidRPr="00202085">
        <w:rPr>
          <w:rFonts w:ascii="Times New Roman" w:eastAsia="Calibri" w:hAnsi="Times New Roman" w:cs="Times New Roman"/>
          <w:color w:val="0070C0"/>
          <w:sz w:val="24"/>
          <w:szCs w:val="24"/>
          <w:lang w:val="en"/>
        </w:rPr>
        <w:t>Appendix. A</w:t>
      </w:r>
      <w:r w:rsidRPr="00202085">
        <w:rPr>
          <w:rFonts w:ascii="Times New Roman" w:eastAsia="Calibri" w:hAnsi="Times New Roman" w:cs="Times New Roman"/>
          <w:sz w:val="24"/>
          <w:szCs w:val="24"/>
          <w:lang w:val="en"/>
        </w:rPr>
        <w:t xml:space="preserve">. The complete mathematical model has been coded and solved within the gPROMS software suite. The model developed </w:t>
      </w:r>
      <w:r w:rsidRPr="00202085">
        <w:rPr>
          <w:rFonts w:ascii="Times New Roman" w:eastAsia="Calibri" w:hAnsi="Times New Roman" w:cs="Times New Roman"/>
          <w:color w:val="000000"/>
          <w:sz w:val="24"/>
          <w:szCs w:val="24"/>
          <w:lang w:val="en"/>
        </w:rPr>
        <w:t>is validated with the actual data collected from APC and showed a good agreement.</w:t>
      </w:r>
      <w:r>
        <w:rPr>
          <w:rFonts w:ascii="Times New Roman" w:eastAsia="Calibri" w:hAnsi="Times New Roman" w:cs="Times New Roman"/>
          <w:color w:val="000000"/>
          <w:sz w:val="24"/>
          <w:szCs w:val="24"/>
          <w:lang w:val="en"/>
        </w:rPr>
        <w:t xml:space="preserve"> </w:t>
      </w:r>
    </w:p>
    <w:p w14:paraId="64AB4E28" w14:textId="77777777" w:rsidR="004A048F" w:rsidRPr="00DF7C38" w:rsidRDefault="004A048F" w:rsidP="004A048F">
      <w:pPr>
        <w:spacing w:after="0" w:line="480" w:lineRule="auto"/>
        <w:contextualSpacing/>
        <w:jc w:val="both"/>
        <w:rPr>
          <w:rFonts w:ascii="Times New Roman" w:eastAsia="Times New Roman" w:hAnsi="Times New Roman" w:cs="Times New Roman"/>
          <w:b/>
          <w:szCs w:val="20"/>
          <w:highlight w:val="yellow"/>
          <w:rtl/>
          <w:lang w:val="en-GB"/>
        </w:rPr>
      </w:pPr>
    </w:p>
    <w:p w14:paraId="1AE243F4" w14:textId="77777777" w:rsidR="004A048F" w:rsidRPr="000C4067" w:rsidRDefault="004A048F" w:rsidP="004A048F">
      <w:pPr>
        <w:pStyle w:val="Heading1"/>
        <w:spacing w:before="0" w:line="480" w:lineRule="auto"/>
        <w:jc w:val="both"/>
        <w:rPr>
          <w:rFonts w:eastAsia="Times New Roman"/>
          <w:b/>
          <w:bCs/>
          <w:sz w:val="24"/>
          <w:szCs w:val="24"/>
          <w:lang w:val="en-GB"/>
        </w:rPr>
      </w:pPr>
      <w:r w:rsidRPr="000C4067">
        <w:rPr>
          <w:rFonts w:eastAsia="Times New Roman"/>
          <w:b/>
          <w:bCs/>
          <w:sz w:val="24"/>
          <w:szCs w:val="24"/>
          <w:lang w:val="en-GB"/>
        </w:rPr>
        <w:t xml:space="preserve">4. </w:t>
      </w:r>
      <w:r>
        <w:rPr>
          <w:rFonts w:eastAsia="Times New Roman"/>
          <w:b/>
          <w:bCs/>
          <w:sz w:val="24"/>
          <w:szCs w:val="24"/>
          <w:lang w:val="en-GB"/>
        </w:rPr>
        <w:t xml:space="preserve">RO process simulation: </w:t>
      </w:r>
      <w:r w:rsidRPr="000C4067">
        <w:rPr>
          <w:rFonts w:eastAsia="Times New Roman"/>
          <w:b/>
          <w:bCs/>
          <w:sz w:val="24"/>
          <w:szCs w:val="24"/>
          <w:lang w:val="en-GB"/>
        </w:rPr>
        <w:t>Impact of recycling the retentate of 1</w:t>
      </w:r>
      <w:r w:rsidRPr="000C4067">
        <w:rPr>
          <w:rFonts w:eastAsia="Times New Roman"/>
          <w:b/>
          <w:bCs/>
          <w:sz w:val="24"/>
          <w:szCs w:val="24"/>
          <w:vertAlign w:val="superscript"/>
          <w:lang w:val="en-GB"/>
        </w:rPr>
        <w:t>st</w:t>
      </w:r>
      <w:r w:rsidRPr="000C4067">
        <w:rPr>
          <w:rFonts w:eastAsia="Times New Roman"/>
          <w:b/>
          <w:bCs/>
          <w:sz w:val="24"/>
          <w:szCs w:val="24"/>
          <w:lang w:val="en-GB"/>
        </w:rPr>
        <w:t xml:space="preserve"> pass on </w:t>
      </w:r>
      <w:r>
        <w:rPr>
          <w:rFonts w:eastAsia="Times New Roman"/>
          <w:b/>
          <w:bCs/>
          <w:sz w:val="24"/>
          <w:szCs w:val="24"/>
          <w:lang w:val="en-GB"/>
        </w:rPr>
        <w:t xml:space="preserve">the </w:t>
      </w:r>
      <w:r w:rsidRPr="000C4067">
        <w:rPr>
          <w:rFonts w:eastAsia="Times New Roman"/>
          <w:b/>
          <w:bCs/>
          <w:sz w:val="24"/>
          <w:szCs w:val="24"/>
          <w:lang w:val="en-GB"/>
        </w:rPr>
        <w:t xml:space="preserve">process performance </w:t>
      </w:r>
    </w:p>
    <w:p w14:paraId="75559EEF" w14:textId="2BE18EBF" w:rsidR="004A048F" w:rsidRPr="00DF7C38" w:rsidRDefault="000A717B" w:rsidP="002A725E">
      <w:pPr>
        <w:spacing w:after="0" w:line="480" w:lineRule="auto"/>
        <w:jc w:val="both"/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</w:pP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The RO </w:t>
      </w:r>
      <w:r w:rsidR="00064B44">
        <w:rPr>
          <w:rFonts w:ascii="Times New Roman" w:eastAsia="Times New Roman" w:hAnsi="Times New Roman" w:cs="Times New Roman"/>
          <w:sz w:val="24"/>
          <w:szCs w:val="24"/>
          <w:lang w:val="en-GB"/>
        </w:rPr>
        <w:t>process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performance can be analysed based on</w:t>
      </w:r>
      <w:r w:rsidR="00064B4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simulation in order to </w:t>
      </w:r>
      <w:r w:rsidR="00EA3D3D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understand the process behaviour at an open range of operating </w:t>
      </w:r>
      <w:r w:rsidR="002654E5">
        <w:rPr>
          <w:rFonts w:ascii="Times New Roman" w:eastAsia="Times New Roman" w:hAnsi="Times New Roman" w:cs="Times New Roman"/>
          <w:sz w:val="24"/>
          <w:szCs w:val="24"/>
          <w:lang w:val="en-GB"/>
        </w:rPr>
        <w:t>conditions</w:t>
      </w:r>
      <w:r w:rsidR="00EA3D3D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. </w:t>
      </w:r>
      <w:r w:rsidR="002654E5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This would entirely aid to </w:t>
      </w:r>
      <w:r w:rsidR="00064B4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obtain high efficiency </w:t>
      </w:r>
      <w:r w:rsidR="00DD589F" w:rsidRPr="00CE6091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including quality</w:t>
      </w:r>
      <w:r w:rsidR="000B55DD" w:rsidRPr="00CE6091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 </w:t>
      </w:r>
      <w:r w:rsidR="000B55DD" w:rsidRPr="000B55DD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and</w:t>
      </w:r>
      <w:r w:rsidR="00DD589F" w:rsidRPr="000B55DD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 </w:t>
      </w:r>
      <w:r w:rsidR="00064B44" w:rsidRPr="000B55DD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quantity</w:t>
      </w:r>
      <w:r w:rsidR="00DD589F" w:rsidRPr="000B55DD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 </w:t>
      </w:r>
      <w:r w:rsidR="000B55DD" w:rsidRPr="000B55DD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of the produced water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. </w:t>
      </w:r>
      <w:r w:rsidR="004A048F" w:rsidRPr="001322A4">
        <w:rPr>
          <w:rFonts w:ascii="Times New Roman" w:eastAsia="Times New Roman" w:hAnsi="Times New Roman" w:cs="Times New Roman"/>
          <w:sz w:val="24"/>
          <w:szCs w:val="24"/>
          <w:lang w:val="en-GB"/>
        </w:rPr>
        <w:t>In this section, the performance of</w:t>
      </w:r>
      <w:r w:rsidR="00162D86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the BWRO process of APC plant is</w:t>
      </w:r>
      <w:r w:rsidR="004A048F" w:rsidRPr="001322A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examined by varying the 1</w:t>
      </w:r>
      <w:r w:rsidR="004A048F" w:rsidRPr="001322A4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st</w:t>
      </w:r>
      <w:r w:rsidR="004A048F" w:rsidRPr="001322A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pass retentate stream recycle </w:t>
      </w:r>
      <w:r w:rsidR="002A725E" w:rsidRPr="008737BE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percentage</w:t>
      </w:r>
      <w:r w:rsidR="002A725E" w:rsidRPr="0038550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4A048F" w:rsidRPr="001322A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from 10% to 100% in a step change of 10%. </w:t>
      </w:r>
      <w:r w:rsidR="004A048F">
        <w:rPr>
          <w:rFonts w:ascii="Times New Roman" w:eastAsia="Times New Roman" w:hAnsi="Times New Roman" w:cs="Times New Roman"/>
          <w:sz w:val="24"/>
          <w:szCs w:val="24"/>
          <w:lang w:val="en-GB"/>
        </w:rPr>
        <w:t>In other words</w:t>
      </w:r>
      <w:r w:rsidR="004A048F" w:rsidRPr="001322A4">
        <w:rPr>
          <w:rFonts w:ascii="Times New Roman" w:eastAsia="Times New Roman" w:hAnsi="Times New Roman" w:cs="Times New Roman"/>
          <w:sz w:val="24"/>
          <w:szCs w:val="24"/>
          <w:lang w:val="en-GB"/>
        </w:rPr>
        <w:t>, this s</w:t>
      </w:r>
      <w:r w:rsidR="004A048F">
        <w:rPr>
          <w:rFonts w:ascii="Times New Roman" w:eastAsia="Times New Roman" w:hAnsi="Times New Roman" w:cs="Times New Roman"/>
          <w:sz w:val="24"/>
          <w:szCs w:val="24"/>
          <w:lang w:val="en-GB"/>
        </w:rPr>
        <w:t>ection focuses</w:t>
      </w:r>
      <w:r w:rsidR="004A048F" w:rsidRPr="001322A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on studying the process performance against a step change of a spontaneous retentate recycle </w:t>
      </w:r>
      <w:r w:rsidR="004A048F">
        <w:rPr>
          <w:rFonts w:ascii="Times New Roman" w:eastAsia="Times New Roman" w:hAnsi="Times New Roman" w:cs="Times New Roman"/>
          <w:sz w:val="24"/>
          <w:szCs w:val="24"/>
          <w:lang w:val="en-GB"/>
        </w:rPr>
        <w:t>of the high salinity 1</w:t>
      </w:r>
      <w:r w:rsidR="004A048F" w:rsidRPr="00DC004B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st</w:t>
      </w:r>
      <w:r w:rsidR="004A048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pass stream </w:t>
      </w:r>
      <w:r w:rsidR="004A048F" w:rsidRPr="001322A4">
        <w:rPr>
          <w:rFonts w:asciiTheme="majorBidi" w:hAnsiTheme="majorBidi" w:cstheme="majorBidi"/>
          <w:sz w:val="24"/>
          <w:szCs w:val="24"/>
          <w:lang w:val="en"/>
        </w:rPr>
        <w:t>for once time of operation</w:t>
      </w:r>
      <w:r w:rsidR="004A048F" w:rsidRPr="001322A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. </w:t>
      </w:r>
      <w:r w:rsidR="004A048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This is quite different than applying a </w:t>
      </w:r>
      <w:r w:rsidR="004A048F" w:rsidRPr="00A76EA9">
        <w:rPr>
          <w:rFonts w:asciiTheme="majorBidi" w:hAnsiTheme="majorBidi" w:cstheme="majorBidi"/>
          <w:sz w:val="24"/>
          <w:szCs w:val="24"/>
          <w:lang w:val="en"/>
        </w:rPr>
        <w:t xml:space="preserve">continuous operation of recycling the retentate stream </w:t>
      </w:r>
      <w:r w:rsidR="004A048F">
        <w:rPr>
          <w:rFonts w:asciiTheme="majorBidi" w:hAnsiTheme="majorBidi" w:cstheme="majorBidi"/>
          <w:sz w:val="24"/>
          <w:szCs w:val="24"/>
          <w:lang w:val="en"/>
        </w:rPr>
        <w:t>of the 1</w:t>
      </w:r>
      <w:r w:rsidR="004A048F" w:rsidRPr="00DC004B">
        <w:rPr>
          <w:rFonts w:asciiTheme="majorBidi" w:hAnsiTheme="majorBidi" w:cstheme="majorBidi"/>
          <w:sz w:val="24"/>
          <w:szCs w:val="24"/>
          <w:vertAlign w:val="superscript"/>
          <w:lang w:val="en"/>
        </w:rPr>
        <w:t>st</w:t>
      </w:r>
      <w:r w:rsidR="004A048F">
        <w:rPr>
          <w:rFonts w:asciiTheme="majorBidi" w:hAnsiTheme="majorBidi" w:cstheme="majorBidi"/>
          <w:sz w:val="24"/>
          <w:szCs w:val="24"/>
          <w:lang w:val="en"/>
        </w:rPr>
        <w:t xml:space="preserve"> pass that </w:t>
      </w:r>
      <w:r w:rsidR="004A048F" w:rsidRPr="00A76EA9">
        <w:rPr>
          <w:rFonts w:asciiTheme="majorBidi" w:hAnsiTheme="majorBidi" w:cstheme="majorBidi"/>
          <w:sz w:val="24"/>
          <w:szCs w:val="24"/>
          <w:lang w:val="en"/>
        </w:rPr>
        <w:t xml:space="preserve">would deteriorate the process performance due to working in a partial </w:t>
      </w:r>
      <w:r w:rsidR="0072579B" w:rsidRPr="00A76EA9">
        <w:rPr>
          <w:rFonts w:asciiTheme="majorBidi" w:hAnsiTheme="majorBidi" w:cstheme="majorBidi"/>
          <w:sz w:val="24"/>
          <w:szCs w:val="24"/>
          <w:lang w:val="en"/>
        </w:rPr>
        <w:t>close</w:t>
      </w:r>
      <w:r w:rsidR="0072579B">
        <w:rPr>
          <w:rFonts w:asciiTheme="majorBidi" w:hAnsiTheme="majorBidi" w:cstheme="majorBidi"/>
          <w:sz w:val="24"/>
          <w:szCs w:val="24"/>
          <w:lang w:val="en"/>
        </w:rPr>
        <w:t>d-</w:t>
      </w:r>
      <w:r w:rsidR="004A048F" w:rsidRPr="00A76EA9">
        <w:rPr>
          <w:rFonts w:asciiTheme="majorBidi" w:hAnsiTheme="majorBidi" w:cstheme="majorBidi"/>
          <w:sz w:val="24"/>
          <w:szCs w:val="24"/>
          <w:lang w:val="en"/>
        </w:rPr>
        <w:t xml:space="preserve">loop, which is not the aim of this study.  Consequently, this </w:t>
      </w:r>
      <w:r w:rsidR="004A048F" w:rsidRPr="00A76EA9">
        <w:rPr>
          <w:rFonts w:asciiTheme="majorBidi" w:hAnsiTheme="majorBidi" w:cstheme="majorBidi"/>
          <w:color w:val="000000" w:themeColor="text1"/>
          <w:sz w:val="24"/>
          <w:szCs w:val="24"/>
          <w:lang w:val="en"/>
        </w:rPr>
        <w:t xml:space="preserve">paper </w:t>
      </w:r>
      <w:r w:rsidR="00162D86" w:rsidRPr="00162D86">
        <w:rPr>
          <w:rFonts w:asciiTheme="majorBidi" w:hAnsiTheme="majorBidi" w:cstheme="majorBidi"/>
          <w:color w:val="000000" w:themeColor="text1"/>
          <w:sz w:val="24"/>
          <w:szCs w:val="24"/>
          <w:highlight w:val="yellow"/>
          <w:lang w:val="en"/>
        </w:rPr>
        <w:t>would</w:t>
      </w:r>
      <w:r w:rsidR="004A048F" w:rsidRPr="00A76EA9">
        <w:rPr>
          <w:rFonts w:asciiTheme="majorBidi" w:hAnsiTheme="majorBidi" w:cstheme="majorBidi"/>
          <w:color w:val="FF0000"/>
          <w:sz w:val="24"/>
          <w:szCs w:val="24"/>
          <w:lang w:val="en"/>
        </w:rPr>
        <w:t xml:space="preserve"> </w:t>
      </w:r>
      <w:r w:rsidR="004A048F" w:rsidRPr="00A76EA9">
        <w:rPr>
          <w:rFonts w:asciiTheme="majorBidi" w:hAnsiTheme="majorBidi" w:cstheme="majorBidi"/>
          <w:sz w:val="24"/>
          <w:szCs w:val="24"/>
          <w:lang w:val="en"/>
        </w:rPr>
        <w:t xml:space="preserve">investigate </w:t>
      </w:r>
      <w:r w:rsidR="004A048F" w:rsidRPr="00A76EA9">
        <w:rPr>
          <w:rFonts w:asciiTheme="majorBidi" w:hAnsiTheme="majorBidi" w:cstheme="majorBidi"/>
          <w:color w:val="000000" w:themeColor="text1"/>
          <w:sz w:val="24"/>
          <w:szCs w:val="24"/>
          <w:lang w:val="en"/>
        </w:rPr>
        <w:t>whether this spontaneous retentate recycle</w:t>
      </w:r>
      <w:r w:rsidR="004A048F" w:rsidRPr="00A76EA9">
        <w:rPr>
          <w:rFonts w:asciiTheme="majorBidi" w:hAnsiTheme="majorBidi" w:cstheme="majorBidi"/>
          <w:color w:val="FF0000"/>
          <w:sz w:val="24"/>
          <w:szCs w:val="24"/>
          <w:lang w:val="en"/>
        </w:rPr>
        <w:t xml:space="preserve"> </w:t>
      </w:r>
      <w:r w:rsidR="004A048F" w:rsidRPr="00A76EA9">
        <w:rPr>
          <w:rFonts w:asciiTheme="majorBidi" w:hAnsiTheme="majorBidi" w:cstheme="majorBidi"/>
          <w:sz w:val="24"/>
          <w:szCs w:val="24"/>
          <w:lang w:val="en"/>
        </w:rPr>
        <w:t>design has feasible advantages or not</w:t>
      </w:r>
      <w:r w:rsidR="004A048F" w:rsidRPr="00E1293F">
        <w:rPr>
          <w:rFonts w:asciiTheme="majorBidi" w:hAnsiTheme="majorBidi" w:cstheme="majorBidi"/>
          <w:sz w:val="24"/>
          <w:szCs w:val="24"/>
          <w:lang w:val="en"/>
        </w:rPr>
        <w:t xml:space="preserve">. </w:t>
      </w:r>
      <w:r w:rsidR="004A048F" w:rsidRPr="00E1293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62151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It is </w:t>
      </w:r>
      <w:r w:rsidR="00621514" w:rsidRPr="00621514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important</w:t>
      </w:r>
      <w:r w:rsidR="004A048F" w:rsidRPr="001322A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to confirm that the RO plant is </w:t>
      </w:r>
      <w:r w:rsidR="00621514" w:rsidRPr="00621514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currently</w:t>
      </w:r>
      <w:r w:rsidR="004A048F" w:rsidRPr="001322A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working at no recycle mode of the 1</w:t>
      </w:r>
      <w:r w:rsidR="004A048F" w:rsidRPr="001322A4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st</w:t>
      </w:r>
      <w:r w:rsidR="004A048F" w:rsidRPr="001322A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pass retentate stream. </w:t>
      </w:r>
      <w:r w:rsidR="004A048F" w:rsidRPr="00E1293F">
        <w:rPr>
          <w:rFonts w:ascii="Times New Roman" w:eastAsia="Times New Roman" w:hAnsi="Times New Roman" w:cs="Times New Roman"/>
          <w:sz w:val="24"/>
          <w:szCs w:val="24"/>
          <w:lang w:val="en-GB"/>
        </w:rPr>
        <w:t>The process performance indicators include the total plant recovery (Rec), total plant rejection (Rej), product flow rate and concentration (Qp, Cp), retentate flow rate and concentration (Qr, Cr), 1</w:t>
      </w:r>
      <w:r w:rsidR="004A048F" w:rsidRPr="00E1293F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st</w:t>
      </w:r>
      <w:r w:rsidR="004A048F" w:rsidRPr="00E1293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and 2</w:t>
      </w:r>
      <w:r w:rsidR="004A048F" w:rsidRPr="00E1293F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nd</w:t>
      </w:r>
      <w:r w:rsidR="004A048F" w:rsidRPr="00E1293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4A048F" w:rsidRPr="00621514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lastRenderedPageBreak/>
        <w:t>pass</w:t>
      </w:r>
      <w:r w:rsidR="00621514" w:rsidRPr="00621514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es</w:t>
      </w:r>
      <w:r w:rsidR="004A048F" w:rsidRPr="00E1293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recovery, 1</w:t>
      </w:r>
      <w:r w:rsidR="004A048F" w:rsidRPr="00E1293F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st</w:t>
      </w:r>
      <w:r w:rsidR="004A048F" w:rsidRPr="00E1293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and 2</w:t>
      </w:r>
      <w:r w:rsidR="004A048F" w:rsidRPr="00E1293F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nd</w:t>
      </w:r>
      <w:r w:rsidR="004A048F" w:rsidRPr="00E1293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4A048F" w:rsidRPr="00621514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pass</w:t>
      </w:r>
      <w:r w:rsidR="00621514" w:rsidRPr="00621514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es</w:t>
      </w:r>
      <w:r w:rsidR="004A048F" w:rsidRPr="00E1293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mass transfer coefficient, </w:t>
      </w:r>
      <w:r w:rsidR="004A048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total </w:t>
      </w:r>
      <w:r w:rsidR="004A048F" w:rsidRPr="00E1293F">
        <w:rPr>
          <w:rFonts w:ascii="Times New Roman" w:eastAsia="Times New Roman" w:hAnsi="Times New Roman" w:cs="Times New Roman"/>
          <w:sz w:val="24"/>
          <w:szCs w:val="24"/>
          <w:lang w:val="en-GB"/>
        </w:rPr>
        <w:t>energy consumption, and 1</w:t>
      </w:r>
      <w:r w:rsidR="004A048F" w:rsidRPr="00E1293F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st</w:t>
      </w:r>
      <w:r w:rsidR="004A048F" w:rsidRPr="00E1293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pass permeate flow rate. Also, the current simulation is carried out at fixed values of 1098.62 ppm, 74 m</w:t>
      </w:r>
      <w:r w:rsidR="004A048F" w:rsidRPr="00DC004B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3</w:t>
      </w:r>
      <w:r w:rsidR="004A048F" w:rsidRPr="00E1293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/h, 9.22 atm, and 25°C of raw water concentration, feed flow rate, operating pressure, and temperature, respectively. </w:t>
      </w:r>
    </w:p>
    <w:p w14:paraId="70BF38F9" w14:textId="2CDB2ACD" w:rsidR="004A048F" w:rsidRDefault="004A048F" w:rsidP="004811BE">
      <w:pPr>
        <w:spacing w:after="0" w:line="48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0B05BE"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t xml:space="preserve">Fig. 2.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shows</w:t>
      </w:r>
      <w:proofErr w:type="gramEnd"/>
      <w:r w:rsidRPr="000B05B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the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influence of recycle </w:t>
      </w:r>
      <w:r w:rsidR="00CF30FB" w:rsidRPr="008737BE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percentage</w:t>
      </w:r>
      <w:r w:rsidR="00CF30FB" w:rsidRPr="0038550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of the 1</w:t>
      </w:r>
      <w:r w:rsidRPr="00DC004B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st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pass retentate stream from 0 to 100% on the plant rejection and water recovery. An </w:t>
      </w:r>
      <w:r w:rsidRPr="000B05B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exponential relationship and a continuous </w:t>
      </w:r>
      <w:r w:rsidR="004110AC" w:rsidRPr="004110AC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increase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of </w:t>
      </w:r>
      <w:r w:rsidRPr="000B05B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a linear relationship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can be noticed </w:t>
      </w:r>
      <w:r w:rsidR="00543327" w:rsidRPr="00543327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for the solute rejection and total plant recovery, respectively, as a result</w:t>
      </w:r>
      <w:r w:rsidR="00543327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to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543327" w:rsidRPr="00543327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an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increase </w:t>
      </w:r>
      <w:r w:rsidR="00543327" w:rsidRPr="00543327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in the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1</w:t>
      </w:r>
      <w:r w:rsidRPr="00DC004B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st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pass retentate stream</w:t>
      </w:r>
      <w:r w:rsidRPr="00081524">
        <w:rPr>
          <w:rFonts w:ascii="Times New Roman" w:eastAsia="Times New Roman" w:hAnsi="Times New Roman" w:cs="Times New Roman"/>
          <w:sz w:val="24"/>
          <w:szCs w:val="24"/>
          <w:lang w:val="en-GB"/>
        </w:rPr>
        <w:t>.</w:t>
      </w:r>
      <w:r w:rsidR="009211CB" w:rsidRPr="0008152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Statistic</w:t>
      </w:r>
      <w:r w:rsidR="00DD589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ally, this is </w:t>
      </w:r>
      <w:r w:rsidR="00543327" w:rsidRPr="00543327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corresponding to</w:t>
      </w:r>
      <w:r w:rsidR="00DD589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DD589F" w:rsidRPr="00DD589F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a</w:t>
      </w:r>
      <w:r w:rsidR="009211CB" w:rsidRPr="0008152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decrease of </w:t>
      </w:r>
      <w:r w:rsidR="00A9405F" w:rsidRPr="0008152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0.003%, </w:t>
      </w:r>
      <w:r w:rsidR="009211CB" w:rsidRPr="0008152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and </w:t>
      </w:r>
      <w:r w:rsidR="004110AC" w:rsidRPr="004110AC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an increase </w:t>
      </w:r>
      <w:r w:rsidR="004110AC" w:rsidRPr="007E24E5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of </w:t>
      </w:r>
      <w:r w:rsidR="007E24E5" w:rsidRPr="007E24E5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around 3</w:t>
      </w:r>
      <w:r w:rsidR="009211CB" w:rsidRPr="007E24E5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%</w:t>
      </w:r>
      <w:r w:rsidR="009211CB" w:rsidRPr="0008152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for solute rejection and </w:t>
      </w:r>
      <w:r w:rsidR="003C09FD" w:rsidRPr="0008152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plant </w:t>
      </w:r>
      <w:r w:rsidR="0083000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water </w:t>
      </w:r>
      <w:r w:rsidR="003C09FD" w:rsidRPr="00081524">
        <w:rPr>
          <w:rFonts w:ascii="Times New Roman" w:eastAsia="Times New Roman" w:hAnsi="Times New Roman" w:cs="Times New Roman"/>
          <w:sz w:val="24"/>
          <w:szCs w:val="24"/>
          <w:lang w:val="en-GB"/>
        </w:rPr>
        <w:t>recovery, respectively.</w:t>
      </w:r>
      <w:r w:rsidRPr="0008152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In</w:t>
      </w:r>
      <w:r w:rsidRPr="000B05B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this regard, it can be said that the optimal value of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solute </w:t>
      </w:r>
      <w:r w:rsidRPr="000B05B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rejection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can be</w:t>
      </w:r>
      <w:r w:rsidRPr="000B05B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attained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at</w:t>
      </w:r>
      <w:r w:rsidRPr="000B05B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40% of retentate recy</w:t>
      </w:r>
      <w:r w:rsidRPr="00F1020B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cled </w:t>
      </w:r>
      <w:r w:rsidR="00CF30FB" w:rsidRPr="008737BE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percentage</w:t>
      </w:r>
      <w:r w:rsidRPr="00F1020B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. More essentially, </w:t>
      </w:r>
      <w:r w:rsidRPr="00953182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the </w:t>
      </w:r>
      <w:r w:rsidR="00953182" w:rsidRPr="00953182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insignificant increase</w:t>
      </w:r>
      <w:r w:rsidRPr="00F1020B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of </w:t>
      </w:r>
      <w:r w:rsidR="0083000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plant </w:t>
      </w:r>
      <w:r w:rsidRPr="00F1020B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water recovery can be attributed to an </w:t>
      </w:r>
      <w:r w:rsidR="004811BE" w:rsidRPr="004811BE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insignificant</w:t>
      </w:r>
      <w:r w:rsidR="004811B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Pr="00F1020B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increase in the </w:t>
      </w:r>
      <w:r w:rsidR="004811BE" w:rsidRPr="004811BE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total</w:t>
      </w:r>
      <w:r w:rsidR="004811B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Pr="00F1020B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plant </w:t>
      </w:r>
      <w:r w:rsidR="004811BE" w:rsidRPr="004811BE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permeate</w:t>
      </w:r>
      <w:r w:rsidR="004811B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Pr="00F1020B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flow rate </w:t>
      </w:r>
      <w:r w:rsidR="004811BE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(at</w:t>
      </w:r>
      <w:r w:rsidR="004811BE" w:rsidRPr="004811BE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 fixed raw water flow rate</w:t>
      </w:r>
      <w:r w:rsidR="004811B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) </w:t>
      </w:r>
      <w:r w:rsidRPr="00F1020B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due to an increase in the retentate recycle </w:t>
      </w:r>
      <w:r w:rsidR="00CF30FB" w:rsidRPr="008737BE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percentage</w:t>
      </w:r>
      <w:r w:rsidR="00CF30FB" w:rsidRPr="0038550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Pr="00F1020B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of </w:t>
      </w:r>
      <w:r w:rsidR="00C71A6C" w:rsidRPr="00C71A6C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the</w:t>
      </w:r>
      <w:r w:rsidR="00C71A6C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Pr="00F1020B">
        <w:rPr>
          <w:rFonts w:ascii="Times New Roman" w:eastAsia="Times New Roman" w:hAnsi="Times New Roman" w:cs="Times New Roman"/>
          <w:sz w:val="24"/>
          <w:szCs w:val="24"/>
          <w:lang w:val="en-GB"/>
        </w:rPr>
        <w:t>1</w:t>
      </w:r>
      <w:r w:rsidRPr="00F1020B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st</w:t>
      </w:r>
      <w:r w:rsidRPr="00F1020B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pass. </w:t>
      </w:r>
      <w:r w:rsidR="00002110" w:rsidRPr="00F1020B">
        <w:rPr>
          <w:rFonts w:ascii="Times New Roman" w:eastAsia="Times New Roman" w:hAnsi="Times New Roman" w:cs="Times New Roman"/>
          <w:sz w:val="24"/>
          <w:szCs w:val="24"/>
          <w:lang w:val="en-GB"/>
        </w:rPr>
        <w:t>As a result of this</w:t>
      </w:r>
      <w:r w:rsidR="00002110">
        <w:rPr>
          <w:rFonts w:ascii="Times New Roman" w:eastAsia="Times New Roman" w:hAnsi="Times New Roman" w:cs="Times New Roman"/>
          <w:sz w:val="24"/>
          <w:szCs w:val="24"/>
          <w:lang w:val="en-GB"/>
        </w:rPr>
        <w:t>,</w:t>
      </w:r>
      <w:r w:rsidR="00002110" w:rsidRPr="00F1020B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the bulk velocity of all the membrane stages increases that accompanied with a reduction in the residence time of solution inside the feed channel. </w:t>
      </w:r>
      <w:r w:rsidRPr="00F1020B">
        <w:rPr>
          <w:rFonts w:ascii="Times New Roman" w:eastAsia="Times New Roman" w:hAnsi="Times New Roman" w:cs="Times New Roman"/>
          <w:sz w:val="24"/>
          <w:szCs w:val="24"/>
          <w:lang w:val="en-GB"/>
        </w:rPr>
        <w:t>As a result of this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,</w:t>
      </w:r>
      <w:r w:rsidRPr="00F1020B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the bulk velocity of all the membrane stages </w:t>
      </w:r>
      <w:r w:rsidR="005B7B24" w:rsidRPr="005B7B24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in the 1</w:t>
      </w:r>
      <w:r w:rsidR="005B7B24" w:rsidRPr="005B7B24">
        <w:rPr>
          <w:rFonts w:ascii="Times New Roman" w:eastAsia="Times New Roman" w:hAnsi="Times New Roman" w:cs="Times New Roman"/>
          <w:sz w:val="24"/>
          <w:szCs w:val="24"/>
          <w:highlight w:val="yellow"/>
          <w:vertAlign w:val="superscript"/>
          <w:lang w:val="en-GB"/>
        </w:rPr>
        <w:t>st</w:t>
      </w:r>
      <w:r w:rsidR="005B7B24" w:rsidRPr="005B7B24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 pass</w:t>
      </w:r>
      <w:r w:rsidR="005B7B2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Pr="00F1020B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increases that </w:t>
      </w:r>
      <w:r w:rsidR="00002110" w:rsidRPr="00002110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corresponding to</w:t>
      </w:r>
      <w:r w:rsidRPr="00F1020B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002110">
        <w:rPr>
          <w:rFonts w:ascii="Times New Roman" w:eastAsia="Times New Roman" w:hAnsi="Times New Roman" w:cs="Times New Roman"/>
          <w:sz w:val="24"/>
          <w:szCs w:val="24"/>
          <w:lang w:val="en-GB"/>
        </w:rPr>
        <w:t>an</w:t>
      </w:r>
      <w:r w:rsidR="00002110" w:rsidRPr="00F1020B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002110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increase in </w:t>
      </w:r>
      <w:r w:rsidR="00002110" w:rsidRPr="00F1020B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the concentration polarisation </w:t>
      </w:r>
      <w:r w:rsidR="00002110" w:rsidRPr="00C71A6C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and</w:t>
      </w:r>
      <w:r w:rsidR="00002110" w:rsidRPr="00F1020B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entirely </w:t>
      </w:r>
      <w:r w:rsidR="00002110" w:rsidRPr="001F02DE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retard</w:t>
      </w:r>
      <w:r w:rsidR="00002110" w:rsidRPr="00F1020B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the permeated water through the membranes</w:t>
      </w:r>
      <w:r w:rsidR="00002110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. </w:t>
      </w:r>
      <w:r w:rsidR="007B7166">
        <w:rPr>
          <w:rFonts w:ascii="Times New Roman" w:eastAsia="Times New Roman" w:hAnsi="Times New Roman" w:cs="Times New Roman"/>
          <w:sz w:val="24"/>
          <w:szCs w:val="24"/>
          <w:lang w:val="en-GB"/>
        </w:rPr>
        <w:t>Hence</w:t>
      </w:r>
      <w:r w:rsidR="007B7166" w:rsidRPr="00AE00C8">
        <w:rPr>
          <w:rFonts w:ascii="Times New Roman" w:eastAsia="Times New Roman" w:hAnsi="Times New Roman" w:cs="Times New Roman"/>
          <w:sz w:val="24"/>
          <w:szCs w:val="24"/>
          <w:lang w:val="en-GB"/>
        </w:rPr>
        <w:t>, the overall 1</w:t>
      </w:r>
      <w:r w:rsidR="007B7166" w:rsidRPr="00AE00C8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st</w:t>
      </w:r>
      <w:r w:rsidR="007B7166" w:rsidRPr="00AE00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pass permeate flow rate is decreased as a response to increasing </w:t>
      </w:r>
      <w:r w:rsidR="007B7166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the </w:t>
      </w:r>
      <w:r w:rsidR="007B7166" w:rsidRPr="00AE00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retentate </w:t>
      </w:r>
      <w:r w:rsidR="007B7166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recycle </w:t>
      </w:r>
      <w:r w:rsidR="007B7166" w:rsidRPr="008737BE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percentage</w:t>
      </w:r>
      <w:r w:rsidR="007B7166" w:rsidRPr="0038550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7B7166">
        <w:rPr>
          <w:rFonts w:ascii="Times New Roman" w:eastAsia="Times New Roman" w:hAnsi="Times New Roman" w:cs="Times New Roman"/>
          <w:sz w:val="24"/>
          <w:szCs w:val="24"/>
          <w:lang w:val="en-GB"/>
        </w:rPr>
        <w:t>of the 1</w:t>
      </w:r>
      <w:r w:rsidR="007B7166" w:rsidRPr="00DC004B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st</w:t>
      </w:r>
      <w:r w:rsidR="007B7166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pass of high salinity stream (</w:t>
      </w:r>
      <w:r w:rsidR="007B7166" w:rsidRPr="001B2128"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t>Table 3</w:t>
      </w:r>
      <w:r w:rsidR="007B7166">
        <w:rPr>
          <w:rFonts w:ascii="Times New Roman" w:eastAsia="Times New Roman" w:hAnsi="Times New Roman" w:cs="Times New Roman"/>
          <w:sz w:val="24"/>
          <w:szCs w:val="24"/>
          <w:lang w:val="en-GB"/>
        </w:rPr>
        <w:t>)</w:t>
      </w:r>
      <w:r w:rsidR="007B7166" w:rsidRPr="00AE00C8">
        <w:rPr>
          <w:rFonts w:ascii="Times New Roman" w:eastAsia="Times New Roman" w:hAnsi="Times New Roman" w:cs="Times New Roman"/>
          <w:sz w:val="24"/>
          <w:szCs w:val="24"/>
          <w:lang w:val="en-GB"/>
        </w:rPr>
        <w:t>.</w:t>
      </w:r>
      <w:r w:rsidR="007B7166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5C694E" w:rsidRPr="00117195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However, </w:t>
      </w:r>
      <w:r w:rsidR="001F02DE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an</w:t>
      </w:r>
      <w:r w:rsidR="005C694E" w:rsidRPr="00117195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 </w:t>
      </w:r>
      <w:r w:rsidR="00117195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incremental increase of </w:t>
      </w:r>
      <w:r w:rsidR="005C694E" w:rsidRPr="00117195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water recovery </w:t>
      </w:r>
      <w:r w:rsidR="00BC4BF4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(around 3%) </w:t>
      </w:r>
      <w:r w:rsidR="00117195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has </w:t>
      </w:r>
      <w:r w:rsidR="001F02DE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been occurred due </w:t>
      </w:r>
      <w:r w:rsidR="001F02DE" w:rsidRPr="001F02DE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to </w:t>
      </w:r>
      <w:r w:rsidR="001F02DE" w:rsidRPr="00002110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a</w:t>
      </w:r>
      <w:r w:rsidRPr="00002110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 continual increase of </w:t>
      </w:r>
      <w:r w:rsidR="00002110" w:rsidRPr="00002110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total permeate flow rate of the 2</w:t>
      </w:r>
      <w:r w:rsidR="00002110" w:rsidRPr="00002110">
        <w:rPr>
          <w:rFonts w:ascii="Times New Roman" w:eastAsia="Times New Roman" w:hAnsi="Times New Roman" w:cs="Times New Roman"/>
          <w:sz w:val="24"/>
          <w:szCs w:val="24"/>
          <w:highlight w:val="yellow"/>
          <w:vertAlign w:val="superscript"/>
          <w:lang w:val="en-GB"/>
        </w:rPr>
        <w:t>nd</w:t>
      </w:r>
      <w:r w:rsidR="00002110" w:rsidRPr="00002110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 pass</w:t>
      </w:r>
      <w:r w:rsidRPr="00002110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 </w:t>
      </w:r>
      <w:r w:rsidR="00BC4BF4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(around 3%) </w:t>
      </w:r>
      <w:r w:rsidR="001F02DE" w:rsidRPr="00002110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as</w:t>
      </w:r>
      <w:r w:rsidRPr="00002110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 </w:t>
      </w:r>
      <w:r w:rsidR="001F02DE" w:rsidRPr="00002110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the perc</w:t>
      </w:r>
      <w:r w:rsidR="001F02DE" w:rsidRPr="001F02DE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entage of</w:t>
      </w:r>
      <w:r w:rsidRPr="001F02DE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 retentate recycle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1F02DE" w:rsidRPr="007B7166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increases</w:t>
      </w:r>
      <w:r w:rsidR="007B7166" w:rsidRPr="007B7166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 (</w:t>
      </w:r>
      <w:r w:rsidR="007B7166" w:rsidRPr="007B7166">
        <w:rPr>
          <w:rFonts w:ascii="Times New Roman" w:eastAsia="Times New Roman" w:hAnsi="Times New Roman" w:cs="Times New Roman"/>
          <w:color w:val="0070C0"/>
          <w:sz w:val="24"/>
          <w:szCs w:val="24"/>
          <w:highlight w:val="yellow"/>
          <w:lang w:val="en-GB"/>
        </w:rPr>
        <w:t>Table 3</w:t>
      </w:r>
      <w:r w:rsidR="007B7166" w:rsidRPr="007B7166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)</w:t>
      </w:r>
      <w:r w:rsidRPr="007B7166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.</w:t>
      </w:r>
      <w:r w:rsidRPr="00F1020B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Pr="00AE00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This in turn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has </w:t>
      </w:r>
      <w:r w:rsidR="007B7166" w:rsidRPr="007B7166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insignificantly increased</w:t>
      </w:r>
      <w:r w:rsidR="007B7166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Pr="00AE00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the overall water recovery as noticed in </w:t>
      </w:r>
      <w:r w:rsidRPr="00AE00C8"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t>Fig. 2</w:t>
      </w:r>
      <w:r w:rsidRPr="00AE00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. </w:t>
      </w:r>
      <w:r w:rsidR="00C71A6C" w:rsidRPr="00C71A6C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Thus</w:t>
      </w:r>
      <w:r w:rsidRPr="00AE00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, it is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fair to </w:t>
      </w:r>
      <w:r w:rsidRPr="00AE00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expect </w:t>
      </w:r>
      <w:r w:rsidR="00F0249B" w:rsidRPr="00F0249B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a reduction</w:t>
      </w:r>
      <w:r w:rsidRPr="00AE00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in </w:t>
      </w:r>
      <w:r w:rsidRPr="00AE00C8">
        <w:rPr>
          <w:rFonts w:ascii="Times New Roman" w:eastAsia="Times New Roman" w:hAnsi="Times New Roman" w:cs="Times New Roman"/>
          <w:sz w:val="24"/>
          <w:szCs w:val="24"/>
          <w:lang w:val="en-GB"/>
        </w:rPr>
        <w:lastRenderedPageBreak/>
        <w:t xml:space="preserve">the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total </w:t>
      </w:r>
      <w:r w:rsidRPr="00AE00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energy consumption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of the RO plant as a result </w:t>
      </w:r>
      <w:r w:rsidR="00C71A6C" w:rsidRPr="00C71A6C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to</w:t>
      </w:r>
      <w:r w:rsidR="0072579B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Pr="00AE00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increasing the recycle </w:t>
      </w:r>
      <w:r w:rsidR="00CF30FB" w:rsidRPr="008737BE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percentage</w:t>
      </w:r>
      <w:r w:rsidR="00CF30FB" w:rsidRPr="0038550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F058E2"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as </w:t>
      </w:r>
      <w:r w:rsidR="00E456E0"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shown </w:t>
      </w:r>
      <w:r w:rsidR="0065392C"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in </w:t>
      </w:r>
      <w:r w:rsidR="0065392C" w:rsidRPr="00A9405F"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t>Fig.7</w:t>
      </w:r>
      <w:r w:rsidR="00F0249B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. It is worth noting that </w:t>
      </w:r>
      <w:r w:rsidR="00F0249B" w:rsidRPr="00F0249B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any increase</w:t>
      </w:r>
      <w:r w:rsidR="00F0249B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Pr="00AE00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in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the </w:t>
      </w:r>
      <w:r w:rsidRPr="00AE00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overall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permeate flow rate </w:t>
      </w:r>
      <m:oMath>
        <m:sSub>
          <m:sSubPr>
            <m:ctrlPr>
              <w:rPr>
                <w:rFonts w:ascii="Cambria Math" w:eastAsia="Calibri" w:hAnsi="Cambria Math" w:cstheme="majorBidi"/>
                <w:i/>
              </w:rPr>
            </m:ctrlPr>
          </m:sSubPr>
          <m:e>
            <m:r>
              <w:rPr>
                <w:rFonts w:ascii="Cambria Math" w:eastAsia="Calibri" w:hAnsi="Cambria Math" w:cstheme="majorBidi"/>
              </w:rPr>
              <m:t>Qp</m:t>
            </m:r>
          </m:e>
          <m:sub>
            <m:r>
              <w:rPr>
                <w:rFonts w:ascii="Cambria Math" w:eastAsia="Calibri" w:hAnsi="Cambria Math" w:cstheme="majorBidi"/>
              </w:rPr>
              <m:t>(plant)</m:t>
            </m:r>
          </m:sub>
        </m:sSub>
      </m:oMath>
      <w:r>
        <w:rPr>
          <w:rFonts w:ascii="Times New Roman" w:eastAsia="Times New Roman" w:hAnsi="Times New Roman" w:cs="Times New Roman"/>
        </w:rPr>
        <w:t xml:space="preserve"> </w:t>
      </w:r>
      <w:r w:rsidRPr="006444F6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means </w:t>
      </w:r>
      <w:r w:rsidR="006444F6" w:rsidRPr="006444F6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a </w:t>
      </w:r>
      <w:r w:rsidR="00F0249B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lower</w:t>
      </w:r>
      <w:r w:rsidR="006444F6" w:rsidRPr="006444F6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 necessity of</w:t>
      </w:r>
      <w:r w:rsidR="006444F6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energy consumption</w:t>
      </w:r>
      <w:r w:rsidRPr="00AE00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This is originally highlighted in </w:t>
      </w:r>
      <w:r w:rsidRPr="00DC004B"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t>Eq. 2</w:t>
      </w:r>
      <w:r w:rsidR="00336F06"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t>5</w:t>
      </w:r>
      <w:r w:rsidRPr="00DC004B"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in </w:t>
      </w:r>
      <w:r w:rsidRPr="00DC004B"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t xml:space="preserve">Table A.1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of </w:t>
      </w:r>
      <w:r w:rsidRPr="00DC004B"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t>Appendix A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. </w:t>
      </w:r>
    </w:p>
    <w:p w14:paraId="6BF98D78" w14:textId="77777777" w:rsidR="004A048F" w:rsidRDefault="004A048F" w:rsidP="004A048F">
      <w:pPr>
        <w:spacing w:after="0" w:line="48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14:paraId="1250F2F8" w14:textId="580BE51B" w:rsidR="00A2021C" w:rsidRDefault="00A2021C" w:rsidP="00CF30FB">
      <w:pPr>
        <w:keepNext/>
        <w:spacing w:after="120" w:line="480" w:lineRule="auto"/>
        <w:jc w:val="center"/>
        <w:rPr>
          <w:rFonts w:ascii="Times New Roman" w:eastAsia="Times New Roman" w:hAnsi="Times New Roman" w:cs="Times New Roman"/>
          <w:b/>
          <w:bCs/>
          <w:iCs/>
          <w:color w:val="0070C0"/>
          <w:sz w:val="20"/>
          <w:szCs w:val="20"/>
          <w:highlight w:val="yellow"/>
          <w:lang w:val="en-GB"/>
        </w:rPr>
      </w:pPr>
      <w:r>
        <w:rPr>
          <w:noProof/>
        </w:rPr>
        <w:drawing>
          <wp:inline distT="0" distB="0" distL="0" distR="0" wp14:anchorId="71B93415" wp14:editId="72C82055">
            <wp:extent cx="4572000" cy="3108960"/>
            <wp:effectExtent l="0" t="0" r="0" b="0"/>
            <wp:docPr id="6" name="Chart 6">
              <a:extLst xmlns:a="http://schemas.openxmlformats.org/drawingml/2006/main">
                <a:ext uri="{FF2B5EF4-FFF2-40B4-BE49-F238E27FC236}">
                  <a16:creationId xmlns:w15="http://schemas.microsoft.com/office/word/2012/wordml" xmlns:a16="http://schemas.microsoft.com/office/drawing/2014/main" xmlns:w16se="http://schemas.microsoft.com/office/word/2015/wordml/symex" xmlns:w="http://schemas.openxmlformats.org/wordprocessingml/2006/main" xmlns:w10="urn:schemas-microsoft-com:office:word" xmlns:v="urn:schemas-microsoft-com:vml" xmlns:o="urn:schemas-microsoft-com:office:office" xmlns:cx="http://schemas.microsoft.com/office/drawing/2014/chartex" xmlns="" id="{00000000-0008-0000-0000-000002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14:paraId="2B264763" w14:textId="4685DD4C" w:rsidR="004A048F" w:rsidRPr="00E456E0" w:rsidRDefault="004A048F" w:rsidP="00CF30FB">
      <w:pPr>
        <w:keepNext/>
        <w:spacing w:after="120" w:line="480" w:lineRule="auto"/>
        <w:jc w:val="center"/>
        <w:rPr>
          <w:rFonts w:ascii="Times New Roman" w:eastAsia="Times New Roman" w:hAnsi="Times New Roman" w:cs="Times New Roman"/>
          <w:i/>
          <w:color w:val="000000" w:themeColor="text1"/>
          <w:sz w:val="20"/>
          <w:szCs w:val="20"/>
          <w:lang w:val="en-GB"/>
        </w:rPr>
      </w:pPr>
      <w:r w:rsidRPr="00A2021C">
        <w:rPr>
          <w:rFonts w:ascii="Times New Roman" w:eastAsia="Times New Roman" w:hAnsi="Times New Roman" w:cs="Times New Roman"/>
          <w:b/>
          <w:bCs/>
          <w:iCs/>
          <w:color w:val="0070C0"/>
          <w:sz w:val="20"/>
          <w:szCs w:val="20"/>
          <w:highlight w:val="yellow"/>
          <w:lang w:val="en-GB"/>
        </w:rPr>
        <w:t xml:space="preserve">Fig. </w:t>
      </w:r>
      <w:r w:rsidRPr="00A2021C">
        <w:rPr>
          <w:rFonts w:ascii="Times New Roman" w:eastAsia="Times New Roman" w:hAnsi="Times New Roman" w:cs="Times New Roman"/>
          <w:b/>
          <w:bCs/>
          <w:iCs/>
          <w:color w:val="0070C0"/>
          <w:sz w:val="20"/>
          <w:szCs w:val="20"/>
          <w:highlight w:val="yellow"/>
          <w:lang w:val="en-GB"/>
        </w:rPr>
        <w:fldChar w:fldCharType="begin"/>
      </w:r>
      <w:r w:rsidRPr="00A2021C">
        <w:rPr>
          <w:rFonts w:ascii="Times New Roman" w:eastAsia="Times New Roman" w:hAnsi="Times New Roman" w:cs="Times New Roman"/>
          <w:b/>
          <w:bCs/>
          <w:iCs/>
          <w:color w:val="0070C0"/>
          <w:sz w:val="20"/>
          <w:szCs w:val="20"/>
          <w:highlight w:val="yellow"/>
          <w:lang w:val="en-GB"/>
        </w:rPr>
        <w:instrText xml:space="preserve"> SEQ Figure \* ARABIC </w:instrText>
      </w:r>
      <w:r w:rsidRPr="00A2021C">
        <w:rPr>
          <w:rFonts w:ascii="Times New Roman" w:eastAsia="Times New Roman" w:hAnsi="Times New Roman" w:cs="Times New Roman"/>
          <w:b/>
          <w:bCs/>
          <w:iCs/>
          <w:color w:val="0070C0"/>
          <w:sz w:val="20"/>
          <w:szCs w:val="20"/>
          <w:highlight w:val="yellow"/>
          <w:lang w:val="en-GB"/>
        </w:rPr>
        <w:fldChar w:fldCharType="separate"/>
      </w:r>
      <w:r w:rsidR="00F55CCE" w:rsidRPr="00A2021C">
        <w:rPr>
          <w:rFonts w:ascii="Times New Roman" w:eastAsia="Times New Roman" w:hAnsi="Times New Roman" w:cs="Times New Roman"/>
          <w:b/>
          <w:bCs/>
          <w:iCs/>
          <w:noProof/>
          <w:color w:val="0070C0"/>
          <w:sz w:val="20"/>
          <w:szCs w:val="20"/>
          <w:highlight w:val="yellow"/>
          <w:lang w:val="en-GB"/>
        </w:rPr>
        <w:t>2</w:t>
      </w:r>
      <w:r w:rsidRPr="00A2021C">
        <w:rPr>
          <w:rFonts w:ascii="Times New Roman" w:eastAsia="Times New Roman" w:hAnsi="Times New Roman" w:cs="Times New Roman"/>
          <w:b/>
          <w:bCs/>
          <w:iCs/>
          <w:color w:val="0070C0"/>
          <w:sz w:val="20"/>
          <w:szCs w:val="20"/>
          <w:highlight w:val="yellow"/>
          <w:lang w:val="en-GB"/>
        </w:rPr>
        <w:fldChar w:fldCharType="end"/>
      </w:r>
      <w:r w:rsidRPr="00A2021C">
        <w:rPr>
          <w:rFonts w:ascii="Times New Roman" w:eastAsia="Times New Roman" w:hAnsi="Times New Roman" w:cs="Times New Roman"/>
          <w:iCs/>
          <w:color w:val="000000" w:themeColor="text1"/>
          <w:sz w:val="20"/>
          <w:szCs w:val="20"/>
          <w:highlight w:val="yellow"/>
          <w:lang w:val="en-GB"/>
        </w:rPr>
        <w:t xml:space="preserve">. Effect of different recycle </w:t>
      </w:r>
      <w:r w:rsidR="00CF30FB" w:rsidRPr="00A2021C">
        <w:rPr>
          <w:rFonts w:ascii="Times New Roman" w:eastAsia="Times New Roman" w:hAnsi="Times New Roman" w:cs="Times New Roman"/>
          <w:iCs/>
          <w:color w:val="000000" w:themeColor="text1"/>
          <w:sz w:val="20"/>
          <w:szCs w:val="20"/>
          <w:highlight w:val="yellow"/>
          <w:lang w:val="en-GB"/>
        </w:rPr>
        <w:t>percentage</w:t>
      </w:r>
      <w:r w:rsidRPr="00A2021C">
        <w:rPr>
          <w:rFonts w:ascii="Times New Roman" w:eastAsia="Times New Roman" w:hAnsi="Times New Roman" w:cs="Times New Roman"/>
          <w:iCs/>
          <w:color w:val="000000" w:themeColor="text1"/>
          <w:sz w:val="20"/>
          <w:szCs w:val="20"/>
          <w:highlight w:val="yellow"/>
          <w:lang w:val="en-GB"/>
        </w:rPr>
        <w:t xml:space="preserve"> of the 1</w:t>
      </w:r>
      <w:r w:rsidRPr="00A2021C">
        <w:rPr>
          <w:rFonts w:ascii="Times New Roman" w:eastAsia="Times New Roman" w:hAnsi="Times New Roman" w:cs="Times New Roman"/>
          <w:iCs/>
          <w:color w:val="000000" w:themeColor="text1"/>
          <w:sz w:val="20"/>
          <w:szCs w:val="20"/>
          <w:highlight w:val="yellow"/>
          <w:vertAlign w:val="superscript"/>
          <w:lang w:val="en-GB"/>
        </w:rPr>
        <w:t>st</w:t>
      </w:r>
      <w:r w:rsidRPr="00A2021C">
        <w:rPr>
          <w:rFonts w:ascii="Times New Roman" w:eastAsia="Times New Roman" w:hAnsi="Times New Roman" w:cs="Times New Roman"/>
          <w:iCs/>
          <w:color w:val="000000" w:themeColor="text1"/>
          <w:sz w:val="20"/>
          <w:szCs w:val="20"/>
          <w:highlight w:val="yellow"/>
          <w:lang w:val="en-GB"/>
        </w:rPr>
        <w:t xml:space="preserve"> pass retentate stream on overall plant recovery and solute rejection</w:t>
      </w:r>
    </w:p>
    <w:p w14:paraId="768D7050" w14:textId="77777777" w:rsidR="004A048F" w:rsidRPr="00DC004B" w:rsidRDefault="004A048F" w:rsidP="004A048F">
      <w:pPr>
        <w:spacing w:after="0" w:line="480" w:lineRule="auto"/>
        <w:rPr>
          <w:lang w:val="en-GB"/>
        </w:rPr>
      </w:pPr>
    </w:p>
    <w:p w14:paraId="2B1A949D" w14:textId="0AC39EC4" w:rsidR="004A048F" w:rsidRDefault="004A048F" w:rsidP="007715DD">
      <w:pPr>
        <w:spacing w:after="0" w:line="48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AE00C8">
        <w:rPr>
          <w:rFonts w:ascii="Times New Roman" w:eastAsia="Times New Roman" w:hAnsi="Times New Roman" w:cs="Times New Roman"/>
          <w:sz w:val="24"/>
          <w:szCs w:val="24"/>
          <w:lang w:val="en-GB"/>
        </w:rPr>
        <w:t>The impact of increasing the 1</w:t>
      </w:r>
      <w:r w:rsidRPr="00AE00C8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st</w:t>
      </w:r>
      <w:r w:rsidRPr="00AE00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pass retentate recycle </w:t>
      </w:r>
      <w:r w:rsidR="00CF30FB" w:rsidRPr="008737BE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percentage</w:t>
      </w:r>
      <w:r w:rsidR="00CF30FB" w:rsidRPr="0038550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from 0 to 100% </w:t>
      </w:r>
      <w:r w:rsidRPr="00AE00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on the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total </w:t>
      </w:r>
      <w:r w:rsidRPr="00AE00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plant product and retentate flow rates is shown in </w:t>
      </w:r>
      <w:r w:rsidRPr="00AE00C8"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t xml:space="preserve">Fig. 3. </w:t>
      </w:r>
      <w:r w:rsidRPr="001A5E80">
        <w:rPr>
          <w:rFonts w:ascii="Times New Roman" w:eastAsia="Times New Roman" w:hAnsi="Times New Roman" w:cs="Times New Roman"/>
          <w:sz w:val="24"/>
          <w:szCs w:val="24"/>
          <w:lang w:val="en-GB"/>
        </w:rPr>
        <w:t>It is clear that the product flow rate and retentate flow rate are considerably increased and decreased, respectively</w:t>
      </w:r>
      <w:r w:rsidRPr="00957F31">
        <w:rPr>
          <w:rFonts w:ascii="Times New Roman" w:eastAsia="Times New Roman" w:hAnsi="Times New Roman" w:cs="Times New Roman"/>
          <w:sz w:val="24"/>
          <w:szCs w:val="24"/>
          <w:lang w:val="en-GB"/>
        </w:rPr>
        <w:t>.</w:t>
      </w:r>
      <w:r w:rsidR="003C09FD"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Statistically, this is </w:t>
      </w:r>
      <w:r w:rsidR="006444F6" w:rsidRPr="006444F6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corresponding to</w:t>
      </w:r>
      <w:r w:rsidR="00642C6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an increase of 2.96</w:t>
      </w:r>
      <w:r w:rsidR="003C09FD"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% in </w:t>
      </w:r>
      <w:r w:rsidR="006444F6" w:rsidRPr="006444F6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the</w:t>
      </w:r>
      <w:r w:rsidR="006444F6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3C09FD"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>produc</w:t>
      </w:r>
      <w:r w:rsidR="00642C68">
        <w:rPr>
          <w:rFonts w:ascii="Times New Roman" w:eastAsia="Times New Roman" w:hAnsi="Times New Roman" w:cs="Times New Roman"/>
          <w:sz w:val="24"/>
          <w:szCs w:val="24"/>
          <w:lang w:val="en-GB"/>
        </w:rPr>
        <w:t>t flow rate and a decrease of 45.7</w:t>
      </w:r>
      <w:r w:rsidR="003C09FD"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% in </w:t>
      </w:r>
      <w:r w:rsidR="006444F6" w:rsidRPr="006444F6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the</w:t>
      </w:r>
      <w:r w:rsidR="006444F6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3C09FD"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>retentate flow</w:t>
      </w:r>
      <w:r w:rsidR="003C09FD" w:rsidRPr="00957F31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rate</w:t>
      </w:r>
      <w:r w:rsidR="003C09FD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. </w:t>
      </w:r>
      <w:r w:rsidRPr="001A5E80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6444F6" w:rsidRPr="006444F6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I</w:t>
      </w:r>
      <w:r w:rsidRPr="006444F6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ncreasing</w:t>
      </w:r>
      <w:r w:rsidRPr="001A5E80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of product flow rate is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ascribed</w:t>
      </w:r>
      <w:r w:rsidRPr="001A5E80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to the variation of product flow rate of the 1</w:t>
      </w:r>
      <w:r w:rsidRPr="00DC004B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st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pass. As illustrated above, increasing the recycle </w:t>
      </w:r>
      <w:r w:rsidR="00CF30FB" w:rsidRPr="008737BE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percentage</w:t>
      </w:r>
      <w:r w:rsidR="00CF30FB" w:rsidRPr="0038550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of retentate stream of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lastRenderedPageBreak/>
        <w:t>the 1</w:t>
      </w:r>
      <w:r w:rsidRPr="00DC004B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st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pass would decrease the total permeate flow rate of the 1</w:t>
      </w:r>
      <w:r w:rsidRPr="00DC004B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st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pass</w:t>
      </w:r>
      <w:r w:rsidR="00CF30FB">
        <w:rPr>
          <w:rFonts w:ascii="Times New Roman" w:eastAsia="Times New Roman" w:hAnsi="Times New Roman" w:cs="Times New Roman"/>
          <w:sz w:val="24"/>
          <w:szCs w:val="24"/>
          <w:lang w:val="en-GB"/>
        </w:rPr>
        <w:t>,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which represents the feed flow rate of the 2</w:t>
      </w:r>
      <w:r w:rsidRPr="00DC004B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nd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pass. This means</w:t>
      </w:r>
      <w:r w:rsidRPr="001A5E80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a lower velocity inside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all </w:t>
      </w:r>
      <w:r w:rsidRPr="001A5E80">
        <w:rPr>
          <w:rFonts w:ascii="Times New Roman" w:eastAsia="Times New Roman" w:hAnsi="Times New Roman" w:cs="Times New Roman"/>
          <w:sz w:val="24"/>
          <w:szCs w:val="24"/>
          <w:lang w:val="en-GB"/>
        </w:rPr>
        <w:t>the module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s</w:t>
      </w:r>
      <w:r w:rsidRPr="001A5E80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of the 2</w:t>
      </w:r>
      <w:r w:rsidRPr="00DC004B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nd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pass that </w:t>
      </w:r>
      <w:r w:rsidRPr="001A5E80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resulted from decreasing the inlet feed flow rate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of the </w:t>
      </w:r>
      <w:r w:rsidRPr="001A5E80">
        <w:rPr>
          <w:rFonts w:ascii="Times New Roman" w:eastAsia="Times New Roman" w:hAnsi="Times New Roman" w:cs="Times New Roman"/>
          <w:sz w:val="24"/>
          <w:szCs w:val="24"/>
          <w:lang w:val="en-GB"/>
        </w:rPr>
        <w:t>2</w:t>
      </w:r>
      <w:r w:rsidRPr="001A5E80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nd</w:t>
      </w:r>
      <w:r w:rsidRPr="001A5E80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pass with increasing the retentate recycled </w:t>
      </w:r>
      <w:r w:rsidR="00223242" w:rsidRPr="008737BE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percentage</w:t>
      </w:r>
      <w:r w:rsidR="00223242" w:rsidRPr="0038550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of the 1</w:t>
      </w:r>
      <w:r w:rsidRPr="00DC004B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st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pass</w:t>
      </w:r>
      <w:r w:rsidRPr="001A5E80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. </w:t>
      </w:r>
      <w:r w:rsidR="009E30A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Therefore, </w:t>
      </w:r>
      <w:r w:rsidR="009E30A4" w:rsidRPr="009E30A4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it can be said that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an increase in the total permeate flow rate of the 2</w:t>
      </w:r>
      <w:r w:rsidRPr="00DC004B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nd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pass </w:t>
      </w:r>
      <w:r w:rsidR="009E30A4" w:rsidRPr="009E30A4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is expected</w:t>
      </w:r>
      <w:r w:rsidR="009E30A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9E30A4" w:rsidRPr="009E30A4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due</w:t>
      </w:r>
      <w:r w:rsidR="009E30A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to increasing the residence time of water inside the 2</w:t>
      </w:r>
      <w:r w:rsidRPr="00DC004B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nd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pass RO process.</w:t>
      </w:r>
      <w:r w:rsidRPr="001A5E80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Relying</w:t>
      </w:r>
      <w:r w:rsidRPr="001A5E80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on this point, this would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also </w:t>
      </w:r>
      <w:r w:rsidRPr="001A5E80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be related with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a</w:t>
      </w:r>
      <w:r w:rsidRPr="001A5E80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reduced retentate flow rate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as noticed in </w:t>
      </w:r>
      <w:r w:rsidRPr="00DC004B"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t xml:space="preserve">Fig. 3 </w:t>
      </w:r>
      <w:r w:rsidRPr="001A5E80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and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an </w:t>
      </w:r>
      <w:r w:rsidRPr="001A5E80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increased water </w:t>
      </w:r>
      <w:r w:rsidRPr="00627457">
        <w:rPr>
          <w:rFonts w:ascii="Times New Roman" w:eastAsia="Times New Roman" w:hAnsi="Times New Roman" w:cs="Times New Roman"/>
          <w:sz w:val="24"/>
          <w:szCs w:val="24"/>
          <w:lang w:val="en-GB"/>
        </w:rPr>
        <w:t>recovery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of the </w:t>
      </w:r>
      <w:r w:rsidRPr="001A5E80">
        <w:rPr>
          <w:rFonts w:ascii="Times New Roman" w:eastAsia="Times New Roman" w:hAnsi="Times New Roman" w:cs="Times New Roman"/>
          <w:sz w:val="24"/>
          <w:szCs w:val="24"/>
          <w:lang w:val="en-GB"/>
        </w:rPr>
        <w:t>2</w:t>
      </w:r>
      <w:r w:rsidRPr="001A5E80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nd</w:t>
      </w:r>
      <w:r w:rsidRPr="001A5E80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pass</w:t>
      </w:r>
      <w:r w:rsidRPr="00627457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. However, the overall water plant recovery keeps </w:t>
      </w:r>
      <w:r w:rsidR="00183459" w:rsidRPr="00183459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a marginal increase</w:t>
      </w:r>
      <w:r w:rsidRPr="00627457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due to a high proceed </w:t>
      </w:r>
      <w:r w:rsidR="007715DD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of feed flow rate compared to </w:t>
      </w:r>
      <w:r w:rsidR="007715DD" w:rsidRPr="007715DD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an equivalent promotion of total</w:t>
      </w:r>
      <w:r w:rsidRPr="007715DD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 product flow rate </w:t>
      </w:r>
      <w:r w:rsidR="007715DD" w:rsidRPr="007715DD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of the plant</w:t>
      </w:r>
      <w:r w:rsidR="007715DD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as illustrated in </w:t>
      </w:r>
      <w:r w:rsidRPr="00DC004B"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t xml:space="preserve">Fig. 2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and </w:t>
      </w:r>
      <w:r w:rsidRPr="00DC004B"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t>Table 3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.</w:t>
      </w:r>
    </w:p>
    <w:p w14:paraId="35C42613" w14:textId="77777777" w:rsidR="004A048F" w:rsidRDefault="004A048F" w:rsidP="004A048F">
      <w:pPr>
        <w:spacing w:after="0" w:line="480" w:lineRule="auto"/>
        <w:jc w:val="both"/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</w:pPr>
    </w:p>
    <w:p w14:paraId="40F574FA" w14:textId="77777777" w:rsidR="004A048F" w:rsidRDefault="004A048F" w:rsidP="004A048F">
      <w:pPr>
        <w:keepNext/>
        <w:spacing w:after="120" w:line="480" w:lineRule="auto"/>
        <w:jc w:val="center"/>
      </w:pPr>
      <w:r w:rsidRPr="0097059C">
        <w:rPr>
          <w:rFonts w:asciiTheme="majorBidi" w:hAnsiTheme="majorBidi" w:cstheme="majorBidi"/>
          <w:noProof/>
          <w:color w:val="FF0000"/>
          <w:sz w:val="24"/>
          <w:szCs w:val="24"/>
        </w:rPr>
        <w:drawing>
          <wp:inline distT="0" distB="0" distL="0" distR="0" wp14:anchorId="30B8C9FB" wp14:editId="3AD72A67">
            <wp:extent cx="4572000" cy="3108960"/>
            <wp:effectExtent l="0" t="0" r="0" b="0"/>
            <wp:docPr id="12" name="Chart 12">
              <a:extLst xmlns:a="http://schemas.openxmlformats.org/drawingml/2006/main">
                <a:ext uri="{FF2B5EF4-FFF2-40B4-BE49-F238E27FC236}">
                  <a16:creationId xmlns:w15="http://schemas.microsoft.com/office/word/2012/wordml" xmlns="" xmlns:cx="http://schemas.microsoft.com/office/drawing/2014/chartex" xmlns:o="urn:schemas-microsoft-com:office:office" xmlns:v="urn:schemas-microsoft-com:vml" xmlns:w10="urn:schemas-microsoft-com:office:word" xmlns:w="http://schemas.openxmlformats.org/wordprocessingml/2006/main" xmlns:w16se="http://schemas.microsoft.com/office/word/2015/wordml/symex" xmlns:a16="http://schemas.microsoft.com/office/drawing/2014/main" id="{00000000-0008-0000-0000-000005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14:paraId="23957F00" w14:textId="0549BB25" w:rsidR="004A048F" w:rsidRPr="00805C1A" w:rsidRDefault="004A048F" w:rsidP="00223242">
      <w:pPr>
        <w:pStyle w:val="Caption"/>
        <w:spacing w:after="0" w:line="480" w:lineRule="auto"/>
        <w:jc w:val="center"/>
        <w:rPr>
          <w:rFonts w:ascii="Times New Roman" w:eastAsia="Times New Roman" w:hAnsi="Times New Roman" w:cs="Times New Roman"/>
          <w:i w:val="0"/>
          <w:color w:val="000000" w:themeColor="text1"/>
          <w:sz w:val="20"/>
          <w:szCs w:val="20"/>
          <w:lang w:val="en-GB"/>
        </w:rPr>
      </w:pPr>
      <w:r w:rsidRPr="0097075B">
        <w:rPr>
          <w:rFonts w:ascii="Times New Roman" w:eastAsia="Times New Roman" w:hAnsi="Times New Roman" w:cs="Times New Roman"/>
          <w:b/>
          <w:bCs/>
          <w:i w:val="0"/>
          <w:color w:val="0070C0"/>
          <w:sz w:val="20"/>
          <w:szCs w:val="20"/>
          <w:lang w:val="en-GB"/>
        </w:rPr>
        <w:t xml:space="preserve">Fig. </w:t>
      </w:r>
      <w:r w:rsidRPr="0097075B">
        <w:rPr>
          <w:rFonts w:ascii="Times New Roman" w:eastAsia="Times New Roman" w:hAnsi="Times New Roman" w:cs="Times New Roman"/>
          <w:b/>
          <w:bCs/>
          <w:i w:val="0"/>
          <w:color w:val="0070C0"/>
          <w:sz w:val="20"/>
          <w:szCs w:val="20"/>
          <w:lang w:val="en-GB"/>
        </w:rPr>
        <w:fldChar w:fldCharType="begin"/>
      </w:r>
      <w:r w:rsidRPr="0097075B">
        <w:rPr>
          <w:rFonts w:ascii="Times New Roman" w:eastAsia="Times New Roman" w:hAnsi="Times New Roman" w:cs="Times New Roman"/>
          <w:b/>
          <w:bCs/>
          <w:i w:val="0"/>
          <w:color w:val="0070C0"/>
          <w:sz w:val="20"/>
          <w:szCs w:val="20"/>
          <w:lang w:val="en-GB"/>
        </w:rPr>
        <w:instrText xml:space="preserve"> SEQ Figure \* ARABIC </w:instrText>
      </w:r>
      <w:r w:rsidRPr="0097075B">
        <w:rPr>
          <w:rFonts w:ascii="Times New Roman" w:eastAsia="Times New Roman" w:hAnsi="Times New Roman" w:cs="Times New Roman"/>
          <w:b/>
          <w:bCs/>
          <w:i w:val="0"/>
          <w:color w:val="0070C0"/>
          <w:sz w:val="20"/>
          <w:szCs w:val="20"/>
          <w:lang w:val="en-GB"/>
        </w:rPr>
        <w:fldChar w:fldCharType="separate"/>
      </w:r>
      <w:r w:rsidR="00F55CCE">
        <w:rPr>
          <w:rFonts w:ascii="Times New Roman" w:eastAsia="Times New Roman" w:hAnsi="Times New Roman" w:cs="Times New Roman"/>
          <w:b/>
          <w:bCs/>
          <w:i w:val="0"/>
          <w:noProof/>
          <w:color w:val="0070C0"/>
          <w:sz w:val="20"/>
          <w:szCs w:val="20"/>
          <w:lang w:val="en-GB"/>
        </w:rPr>
        <w:t>3</w:t>
      </w:r>
      <w:r w:rsidRPr="0097075B">
        <w:rPr>
          <w:rFonts w:ascii="Times New Roman" w:eastAsia="Times New Roman" w:hAnsi="Times New Roman" w:cs="Times New Roman"/>
          <w:b/>
          <w:bCs/>
          <w:i w:val="0"/>
          <w:color w:val="0070C0"/>
          <w:sz w:val="20"/>
          <w:szCs w:val="20"/>
          <w:lang w:val="en-GB"/>
        </w:rPr>
        <w:fldChar w:fldCharType="end"/>
      </w:r>
      <w:r>
        <w:rPr>
          <w:rFonts w:ascii="Times New Roman" w:eastAsia="Times New Roman" w:hAnsi="Times New Roman" w:cs="Times New Roman"/>
          <w:i w:val="0"/>
          <w:color w:val="000000" w:themeColor="text1"/>
          <w:sz w:val="20"/>
          <w:szCs w:val="20"/>
          <w:lang w:val="en-GB"/>
        </w:rPr>
        <w:t>.</w:t>
      </w:r>
      <w:r w:rsidRPr="00805C1A">
        <w:rPr>
          <w:rFonts w:ascii="Times New Roman" w:eastAsia="Times New Roman" w:hAnsi="Times New Roman" w:cs="Times New Roman"/>
          <w:i w:val="0"/>
          <w:color w:val="000000" w:themeColor="text1"/>
          <w:sz w:val="20"/>
          <w:szCs w:val="20"/>
          <w:lang w:val="en-GB"/>
        </w:rPr>
        <w:t xml:space="preserve"> </w:t>
      </w:r>
      <w:r w:rsidR="000D2CFA" w:rsidRPr="00805C1A">
        <w:rPr>
          <w:rFonts w:ascii="Times New Roman" w:eastAsia="Times New Roman" w:hAnsi="Times New Roman" w:cs="Times New Roman"/>
          <w:i w:val="0"/>
          <w:color w:val="000000" w:themeColor="text1"/>
          <w:sz w:val="20"/>
          <w:szCs w:val="20"/>
          <w:lang w:val="en-GB"/>
        </w:rPr>
        <w:t xml:space="preserve">Effect of </w:t>
      </w:r>
      <w:r w:rsidR="000D2CFA">
        <w:rPr>
          <w:rFonts w:ascii="Times New Roman" w:eastAsia="Times New Roman" w:hAnsi="Times New Roman" w:cs="Times New Roman"/>
          <w:i w:val="0"/>
          <w:color w:val="000000" w:themeColor="text1"/>
          <w:sz w:val="20"/>
          <w:szCs w:val="20"/>
          <w:lang w:val="en-GB"/>
        </w:rPr>
        <w:t xml:space="preserve">different </w:t>
      </w:r>
      <w:r w:rsidR="000D2CFA" w:rsidRPr="00805C1A">
        <w:rPr>
          <w:rFonts w:ascii="Times New Roman" w:eastAsia="Times New Roman" w:hAnsi="Times New Roman" w:cs="Times New Roman"/>
          <w:i w:val="0"/>
          <w:color w:val="000000" w:themeColor="text1"/>
          <w:sz w:val="20"/>
          <w:szCs w:val="20"/>
          <w:lang w:val="en-GB"/>
        </w:rPr>
        <w:t xml:space="preserve">recycle </w:t>
      </w:r>
      <w:r w:rsidR="00223242" w:rsidRPr="00223242">
        <w:rPr>
          <w:rFonts w:ascii="Times New Roman" w:eastAsia="Times New Roman" w:hAnsi="Times New Roman" w:cs="Times New Roman"/>
          <w:i w:val="0"/>
          <w:color w:val="000000" w:themeColor="text1"/>
          <w:sz w:val="20"/>
          <w:szCs w:val="20"/>
          <w:highlight w:val="yellow"/>
          <w:lang w:val="en-GB"/>
        </w:rPr>
        <w:t>percentage</w:t>
      </w:r>
      <w:r w:rsidR="000D2CFA" w:rsidRPr="00805C1A">
        <w:rPr>
          <w:rFonts w:ascii="Times New Roman" w:eastAsia="Times New Roman" w:hAnsi="Times New Roman" w:cs="Times New Roman"/>
          <w:i w:val="0"/>
          <w:color w:val="000000" w:themeColor="text1"/>
          <w:sz w:val="20"/>
          <w:szCs w:val="20"/>
          <w:lang w:val="en-GB"/>
        </w:rPr>
        <w:t xml:space="preserve"> </w:t>
      </w:r>
      <w:r w:rsidR="000D2CFA">
        <w:rPr>
          <w:rFonts w:ascii="Times New Roman" w:eastAsia="Times New Roman" w:hAnsi="Times New Roman" w:cs="Times New Roman"/>
          <w:i w:val="0"/>
          <w:color w:val="000000" w:themeColor="text1"/>
          <w:sz w:val="20"/>
          <w:szCs w:val="20"/>
          <w:lang w:val="en-GB"/>
        </w:rPr>
        <w:t>of the 1</w:t>
      </w:r>
      <w:r w:rsidR="000D2CFA" w:rsidRPr="00DC004B">
        <w:rPr>
          <w:rFonts w:ascii="Times New Roman" w:eastAsia="Times New Roman" w:hAnsi="Times New Roman" w:cs="Times New Roman"/>
          <w:i w:val="0"/>
          <w:color w:val="000000" w:themeColor="text1"/>
          <w:sz w:val="20"/>
          <w:szCs w:val="20"/>
          <w:vertAlign w:val="superscript"/>
          <w:lang w:val="en-GB"/>
        </w:rPr>
        <w:t>st</w:t>
      </w:r>
      <w:r w:rsidR="000D2CFA">
        <w:rPr>
          <w:rFonts w:ascii="Times New Roman" w:eastAsia="Times New Roman" w:hAnsi="Times New Roman" w:cs="Times New Roman"/>
          <w:i w:val="0"/>
          <w:color w:val="000000" w:themeColor="text1"/>
          <w:sz w:val="20"/>
          <w:szCs w:val="20"/>
          <w:lang w:val="en-GB"/>
        </w:rPr>
        <w:t xml:space="preserve"> pass retentate stream </w:t>
      </w:r>
      <w:r w:rsidR="000D2CFA" w:rsidRPr="00805C1A">
        <w:rPr>
          <w:rFonts w:ascii="Times New Roman" w:eastAsia="Times New Roman" w:hAnsi="Times New Roman" w:cs="Times New Roman"/>
          <w:i w:val="0"/>
          <w:color w:val="000000" w:themeColor="text1"/>
          <w:sz w:val="20"/>
          <w:szCs w:val="20"/>
          <w:lang w:val="en-GB"/>
        </w:rPr>
        <w:t xml:space="preserve">on </w:t>
      </w:r>
      <w:r w:rsidRPr="00805C1A">
        <w:rPr>
          <w:rFonts w:ascii="Times New Roman" w:eastAsia="Times New Roman" w:hAnsi="Times New Roman" w:cs="Times New Roman"/>
          <w:i w:val="0"/>
          <w:color w:val="000000" w:themeColor="text1"/>
          <w:sz w:val="20"/>
          <w:szCs w:val="20"/>
          <w:lang w:val="en-GB"/>
        </w:rPr>
        <w:t>product and retentate plant flowrate.</w:t>
      </w:r>
    </w:p>
    <w:p w14:paraId="3935F738" w14:textId="77777777" w:rsidR="004A048F" w:rsidRDefault="004A048F" w:rsidP="004A048F">
      <w:pPr>
        <w:spacing w:after="0" w:line="48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GB"/>
        </w:rPr>
      </w:pPr>
    </w:p>
    <w:p w14:paraId="6659FF7A" w14:textId="270174B2" w:rsidR="004A048F" w:rsidRDefault="004A048F" w:rsidP="000C2D2A">
      <w:pPr>
        <w:spacing w:after="0" w:line="48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4965E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GB"/>
        </w:rPr>
        <w:lastRenderedPageBreak/>
        <w:t xml:space="preserve">The simulation results of </w:t>
      </w:r>
      <w:r w:rsidRPr="004965E6"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t xml:space="preserve">Fig. 4 </w:t>
      </w:r>
      <w:r w:rsidRPr="004965E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GB"/>
        </w:rPr>
        <w:t xml:space="preserve">confirm that increasing of </w:t>
      </w:r>
      <w:r w:rsidR="009E30A4" w:rsidRPr="009E30A4">
        <w:rPr>
          <w:rFonts w:ascii="Times New Roman" w:eastAsia="Times New Roman" w:hAnsi="Times New Roman" w:cs="Times New Roman"/>
          <w:color w:val="000000" w:themeColor="text1"/>
          <w:sz w:val="24"/>
          <w:szCs w:val="24"/>
          <w:highlight w:val="yellow"/>
          <w:lang w:val="en-GB"/>
        </w:rPr>
        <w:t>the</w:t>
      </w:r>
      <w:r w:rsidR="009E30A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r w:rsidRPr="004965E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GB"/>
        </w:rPr>
        <w:t>1</w:t>
      </w:r>
      <w:r w:rsidRPr="004965E6">
        <w:rPr>
          <w:rFonts w:ascii="Times New Roman" w:eastAsia="Times New Roman" w:hAnsi="Times New Roman" w:cs="Times New Roman"/>
          <w:color w:val="000000" w:themeColor="text1"/>
          <w:sz w:val="24"/>
          <w:szCs w:val="24"/>
          <w:vertAlign w:val="superscript"/>
          <w:lang w:val="en-GB"/>
        </w:rPr>
        <w:t>st</w:t>
      </w:r>
      <w:r w:rsidRPr="004965E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GB"/>
        </w:rPr>
        <w:t xml:space="preserve"> pass recycled retentate </w:t>
      </w:r>
      <w:r w:rsidR="00223242" w:rsidRPr="008737BE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percentage</w:t>
      </w:r>
      <w:r w:rsidR="00223242" w:rsidRPr="0038550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from 0 to 100% </w:t>
      </w:r>
      <w:r w:rsidRPr="004965E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GB"/>
        </w:rPr>
        <w:t>causes a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GB"/>
        </w:rPr>
        <w:t>n</w:t>
      </w:r>
      <w:r w:rsidRPr="004965E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GB"/>
        </w:rPr>
        <w:t xml:space="preserve"> increase in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GB"/>
        </w:rPr>
        <w:t xml:space="preserve">the </w:t>
      </w:r>
      <w:r w:rsidRPr="004965E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GB"/>
        </w:rPr>
        <w:t xml:space="preserve">product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GB"/>
        </w:rPr>
        <w:t xml:space="preserve">concentration and a </w:t>
      </w:r>
      <w:r w:rsidRPr="004965E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GB"/>
        </w:rPr>
        <w:t xml:space="preserve">significant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GB"/>
        </w:rPr>
        <w:t>increase in the</w:t>
      </w:r>
      <w:r w:rsidRPr="004965E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GB"/>
        </w:rPr>
        <w:t xml:space="preserve"> retentate concentration</w:t>
      </w:r>
      <w:r w:rsidRPr="00957F3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GB"/>
        </w:rPr>
        <w:t>.</w:t>
      </w:r>
      <w:r w:rsidR="003C09FD" w:rsidRPr="00957F3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r w:rsidR="003C09FD"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This is specifically comes with </w:t>
      </w:r>
      <w:r w:rsidR="003E0B36">
        <w:rPr>
          <w:rFonts w:ascii="Times New Roman" w:eastAsia="Times New Roman" w:hAnsi="Times New Roman" w:cs="Times New Roman"/>
          <w:sz w:val="24"/>
          <w:szCs w:val="24"/>
          <w:lang w:val="en-GB"/>
        </w:rPr>
        <w:t>53.5</w:t>
      </w:r>
      <w:r w:rsidR="003C09FD"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>%</w:t>
      </w:r>
      <w:r w:rsidR="006C7E81"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, and </w:t>
      </w:r>
      <w:r w:rsidR="00AE68DC">
        <w:rPr>
          <w:rFonts w:ascii="Times New Roman" w:eastAsia="Times New Roman" w:hAnsi="Times New Roman" w:cs="Times New Roman"/>
          <w:sz w:val="24"/>
          <w:szCs w:val="24"/>
          <w:lang w:val="en-GB"/>
        </w:rPr>
        <w:t>117.8</w:t>
      </w:r>
      <w:r w:rsidR="00891CBF"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>%</w:t>
      </w:r>
      <w:r w:rsidR="003C09FD"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of </w:t>
      </w:r>
      <w:r w:rsidR="00891CBF"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>increasing in the product salinity and retentate salinity, respectively</w:t>
      </w:r>
      <w:r w:rsidR="00891CBF" w:rsidRPr="00957F31">
        <w:rPr>
          <w:rFonts w:ascii="Times New Roman" w:eastAsia="Times New Roman" w:hAnsi="Times New Roman" w:cs="Times New Roman"/>
          <w:sz w:val="24"/>
          <w:szCs w:val="24"/>
          <w:lang w:val="en-GB"/>
        </w:rPr>
        <w:t>.</w:t>
      </w:r>
      <w:r w:rsidRPr="004965E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GB"/>
        </w:rPr>
        <w:t xml:space="preserve"> This is </w:t>
      </w:r>
      <w:r w:rsidR="008C1E98" w:rsidRPr="008C1E98">
        <w:rPr>
          <w:rFonts w:ascii="Times New Roman" w:eastAsia="Times New Roman" w:hAnsi="Times New Roman" w:cs="Times New Roman"/>
          <w:color w:val="000000" w:themeColor="text1"/>
          <w:sz w:val="24"/>
          <w:szCs w:val="24"/>
          <w:highlight w:val="yellow"/>
          <w:lang w:val="en-GB"/>
        </w:rPr>
        <w:t>attributed</w:t>
      </w:r>
      <w:r w:rsidRPr="004965E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GB"/>
        </w:rPr>
        <w:t xml:space="preserve"> to increasing the plant feed water concentration due to increasing the recycle </w:t>
      </w:r>
      <w:r w:rsidR="00223242" w:rsidRPr="008737BE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percentage</w:t>
      </w:r>
      <w:r w:rsidR="00223242" w:rsidRPr="0038550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Pr="004965E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GB"/>
        </w:rPr>
        <w:t xml:space="preserve">of high-salinity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GB"/>
        </w:rPr>
        <w:t xml:space="preserve">retentate </w:t>
      </w:r>
      <w:r w:rsidRPr="004965E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GB"/>
        </w:rPr>
        <w:t xml:space="preserve">stream. Furthermore, these results support the findings of </w:t>
      </w:r>
      <w:r w:rsidR="000C2D2A" w:rsidRPr="000C2D2A">
        <w:rPr>
          <w:rFonts w:ascii="Times New Roman" w:eastAsia="Times New Roman" w:hAnsi="Times New Roman" w:cs="Times New Roman"/>
          <w:color w:val="0070C0"/>
          <w:sz w:val="24"/>
          <w:szCs w:val="24"/>
          <w:highlight w:val="yellow"/>
          <w:lang w:val="en-GB"/>
        </w:rPr>
        <w:t xml:space="preserve">Table 3 </w:t>
      </w:r>
      <w:r w:rsidR="000C2D2A" w:rsidRPr="000C2D2A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a</w:t>
      </w:r>
      <w:r w:rsidR="000C2D2A" w:rsidRPr="000C2D2A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nd </w:t>
      </w:r>
      <w:r w:rsidR="000C2D2A" w:rsidRPr="004965E6"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t xml:space="preserve">Fig. 2 </w:t>
      </w:r>
      <w:r w:rsidRPr="004965E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GB"/>
        </w:rPr>
        <w:t xml:space="preserve">that associated with a continuous </w:t>
      </w:r>
      <w:r w:rsidR="000C2D2A" w:rsidRPr="000C2D2A">
        <w:rPr>
          <w:rFonts w:ascii="Times New Roman" w:eastAsia="Times New Roman" w:hAnsi="Times New Roman" w:cs="Times New Roman"/>
          <w:color w:val="000000" w:themeColor="text1"/>
          <w:sz w:val="24"/>
          <w:szCs w:val="24"/>
          <w:highlight w:val="yellow"/>
          <w:lang w:val="en-GB"/>
        </w:rPr>
        <w:t>increase</w:t>
      </w:r>
      <w:r w:rsidRPr="004965E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GB"/>
        </w:rPr>
        <w:t xml:space="preserve"> of </w:t>
      </w:r>
      <w:r w:rsidR="000C2D2A" w:rsidRPr="000C2D2A">
        <w:rPr>
          <w:rFonts w:ascii="Times New Roman" w:eastAsia="Times New Roman" w:hAnsi="Times New Roman" w:cs="Times New Roman"/>
          <w:color w:val="000000" w:themeColor="text1"/>
          <w:sz w:val="24"/>
          <w:szCs w:val="24"/>
          <w:highlight w:val="yellow"/>
          <w:lang w:val="en-GB"/>
        </w:rPr>
        <w:t>permeate flow rate of the 2</w:t>
      </w:r>
      <w:r w:rsidR="000C2D2A" w:rsidRPr="000C2D2A">
        <w:rPr>
          <w:rFonts w:ascii="Times New Roman" w:eastAsia="Times New Roman" w:hAnsi="Times New Roman" w:cs="Times New Roman"/>
          <w:color w:val="000000" w:themeColor="text1"/>
          <w:sz w:val="24"/>
          <w:szCs w:val="24"/>
          <w:highlight w:val="yellow"/>
          <w:vertAlign w:val="superscript"/>
          <w:lang w:val="en-GB"/>
        </w:rPr>
        <w:t>nd</w:t>
      </w:r>
      <w:r w:rsidR="000C2D2A" w:rsidRPr="000C2D2A">
        <w:rPr>
          <w:rFonts w:ascii="Times New Roman" w:eastAsia="Times New Roman" w:hAnsi="Times New Roman" w:cs="Times New Roman"/>
          <w:color w:val="000000" w:themeColor="text1"/>
          <w:sz w:val="24"/>
          <w:szCs w:val="24"/>
          <w:highlight w:val="yellow"/>
          <w:lang w:val="en-GB"/>
        </w:rPr>
        <w:t xml:space="preserve"> pass</w:t>
      </w:r>
      <w:r w:rsidR="000C2D2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GB"/>
        </w:rPr>
        <w:t xml:space="preserve"> and </w:t>
      </w:r>
      <w:r w:rsidRPr="004965E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GB"/>
        </w:rPr>
        <w:t>total water recovery</w:t>
      </w:r>
      <w:r w:rsidR="000C2D2A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, </w:t>
      </w:r>
      <w:r w:rsidR="000C2D2A" w:rsidRPr="000C2D2A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respectively</w:t>
      </w:r>
    </w:p>
    <w:p w14:paraId="288DA883" w14:textId="77777777" w:rsidR="00223242" w:rsidRPr="004965E6" w:rsidRDefault="00223242" w:rsidP="00223242">
      <w:pPr>
        <w:spacing w:after="0" w:line="48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14:paraId="25AAC6E2" w14:textId="77777777" w:rsidR="004A048F" w:rsidRPr="00805C1A" w:rsidRDefault="004A048F" w:rsidP="004A048F">
      <w:pPr>
        <w:keepNext/>
        <w:spacing w:after="0" w:line="480" w:lineRule="auto"/>
        <w:jc w:val="center"/>
      </w:pPr>
      <w:r w:rsidRPr="0097059C">
        <w:rPr>
          <w:rFonts w:asciiTheme="majorBidi" w:hAnsiTheme="majorBidi" w:cstheme="majorBidi"/>
          <w:noProof/>
          <w:color w:val="FF0000"/>
          <w:sz w:val="24"/>
          <w:szCs w:val="24"/>
        </w:rPr>
        <w:drawing>
          <wp:inline distT="0" distB="0" distL="0" distR="0" wp14:anchorId="1AC1EF4F" wp14:editId="5E19ACD6">
            <wp:extent cx="4572000" cy="3108960"/>
            <wp:effectExtent l="0" t="0" r="0" b="0"/>
            <wp:docPr id="13" name="Chart 13">
              <a:extLst xmlns:a="http://schemas.openxmlformats.org/drawingml/2006/main">
                <a:ext uri="{FF2B5EF4-FFF2-40B4-BE49-F238E27FC236}">
                  <a16:creationId xmlns:w15="http://schemas.microsoft.com/office/word/2012/wordml" xmlns="" xmlns:cx="http://schemas.microsoft.com/office/drawing/2014/chartex" xmlns:o="urn:schemas-microsoft-com:office:office" xmlns:v="urn:schemas-microsoft-com:vml" xmlns:w10="urn:schemas-microsoft-com:office:word" xmlns:w="http://schemas.openxmlformats.org/wordprocessingml/2006/main" xmlns:w16se="http://schemas.microsoft.com/office/word/2015/wordml/symex" xmlns:a16="http://schemas.microsoft.com/office/drawing/2014/main" id="{00000000-0008-0000-0000-000006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14:paraId="239CA498" w14:textId="62202B49" w:rsidR="004A048F" w:rsidRPr="00063B99" w:rsidRDefault="004A048F" w:rsidP="00223242">
      <w:pPr>
        <w:pStyle w:val="Caption"/>
        <w:spacing w:after="0" w:line="480" w:lineRule="auto"/>
        <w:jc w:val="center"/>
        <w:rPr>
          <w:rFonts w:ascii="Times New Roman" w:eastAsia="Times New Roman" w:hAnsi="Times New Roman" w:cs="Times New Roman"/>
          <w:i w:val="0"/>
          <w:color w:val="000000" w:themeColor="text1"/>
          <w:sz w:val="20"/>
          <w:szCs w:val="20"/>
          <w:highlight w:val="yellow"/>
          <w:lang w:val="en-GB"/>
        </w:rPr>
      </w:pPr>
      <w:r w:rsidRPr="00FD17A6">
        <w:rPr>
          <w:rFonts w:ascii="Times New Roman" w:eastAsia="Times New Roman" w:hAnsi="Times New Roman" w:cs="Times New Roman"/>
          <w:b/>
          <w:bCs/>
          <w:i w:val="0"/>
          <w:color w:val="0070C0"/>
          <w:sz w:val="20"/>
          <w:szCs w:val="20"/>
          <w:lang w:val="en-GB"/>
        </w:rPr>
        <w:t xml:space="preserve">Fig. </w:t>
      </w:r>
      <w:r w:rsidRPr="00FD17A6">
        <w:rPr>
          <w:rFonts w:ascii="Times New Roman" w:eastAsia="Times New Roman" w:hAnsi="Times New Roman" w:cs="Times New Roman"/>
          <w:b/>
          <w:bCs/>
          <w:i w:val="0"/>
          <w:color w:val="0070C0"/>
          <w:sz w:val="20"/>
          <w:szCs w:val="20"/>
          <w:lang w:val="en-GB"/>
        </w:rPr>
        <w:fldChar w:fldCharType="begin"/>
      </w:r>
      <w:r w:rsidRPr="00FD17A6">
        <w:rPr>
          <w:rFonts w:ascii="Times New Roman" w:eastAsia="Times New Roman" w:hAnsi="Times New Roman" w:cs="Times New Roman"/>
          <w:b/>
          <w:bCs/>
          <w:i w:val="0"/>
          <w:color w:val="0070C0"/>
          <w:sz w:val="20"/>
          <w:szCs w:val="20"/>
          <w:lang w:val="en-GB"/>
        </w:rPr>
        <w:instrText xml:space="preserve"> SEQ Figure \* ARABIC </w:instrText>
      </w:r>
      <w:r w:rsidRPr="00FD17A6">
        <w:rPr>
          <w:rFonts w:ascii="Times New Roman" w:eastAsia="Times New Roman" w:hAnsi="Times New Roman" w:cs="Times New Roman"/>
          <w:b/>
          <w:bCs/>
          <w:i w:val="0"/>
          <w:color w:val="0070C0"/>
          <w:sz w:val="20"/>
          <w:szCs w:val="20"/>
          <w:lang w:val="en-GB"/>
        </w:rPr>
        <w:fldChar w:fldCharType="separate"/>
      </w:r>
      <w:r w:rsidR="00F55CCE">
        <w:rPr>
          <w:rFonts w:ascii="Times New Roman" w:eastAsia="Times New Roman" w:hAnsi="Times New Roman" w:cs="Times New Roman"/>
          <w:b/>
          <w:bCs/>
          <w:i w:val="0"/>
          <w:noProof/>
          <w:color w:val="0070C0"/>
          <w:sz w:val="20"/>
          <w:szCs w:val="20"/>
          <w:lang w:val="en-GB"/>
        </w:rPr>
        <w:t>4</w:t>
      </w:r>
      <w:r w:rsidRPr="00FD17A6">
        <w:rPr>
          <w:rFonts w:ascii="Times New Roman" w:eastAsia="Times New Roman" w:hAnsi="Times New Roman" w:cs="Times New Roman"/>
          <w:b/>
          <w:bCs/>
          <w:i w:val="0"/>
          <w:color w:val="0070C0"/>
          <w:sz w:val="20"/>
          <w:szCs w:val="20"/>
          <w:lang w:val="en-GB"/>
        </w:rPr>
        <w:fldChar w:fldCharType="end"/>
      </w:r>
      <w:r w:rsidRPr="00FD17A6">
        <w:rPr>
          <w:rFonts w:ascii="Times New Roman" w:eastAsia="Times New Roman" w:hAnsi="Times New Roman" w:cs="Times New Roman"/>
          <w:b/>
          <w:bCs/>
          <w:i w:val="0"/>
          <w:color w:val="0070C0"/>
          <w:sz w:val="20"/>
          <w:szCs w:val="20"/>
          <w:lang w:val="en-GB"/>
        </w:rPr>
        <w:t>.</w:t>
      </w:r>
      <w:r w:rsidRPr="00FD17A6">
        <w:rPr>
          <w:rFonts w:ascii="Times New Roman" w:eastAsia="Times New Roman" w:hAnsi="Times New Roman" w:cs="Times New Roman"/>
          <w:i w:val="0"/>
          <w:color w:val="0070C0"/>
          <w:sz w:val="20"/>
          <w:szCs w:val="20"/>
          <w:lang w:val="en-GB"/>
        </w:rPr>
        <w:t xml:space="preserve"> </w:t>
      </w:r>
      <w:r w:rsidR="000D2CFA" w:rsidRPr="00805C1A">
        <w:rPr>
          <w:rFonts w:ascii="Times New Roman" w:eastAsia="Times New Roman" w:hAnsi="Times New Roman" w:cs="Times New Roman"/>
          <w:i w:val="0"/>
          <w:color w:val="000000" w:themeColor="text1"/>
          <w:sz w:val="20"/>
          <w:szCs w:val="20"/>
          <w:lang w:val="en-GB"/>
        </w:rPr>
        <w:t xml:space="preserve">Effect of </w:t>
      </w:r>
      <w:r w:rsidR="000D2CFA">
        <w:rPr>
          <w:rFonts w:ascii="Times New Roman" w:eastAsia="Times New Roman" w:hAnsi="Times New Roman" w:cs="Times New Roman"/>
          <w:i w:val="0"/>
          <w:color w:val="000000" w:themeColor="text1"/>
          <w:sz w:val="20"/>
          <w:szCs w:val="20"/>
          <w:lang w:val="en-GB"/>
        </w:rPr>
        <w:t xml:space="preserve">different </w:t>
      </w:r>
      <w:r w:rsidR="000D2CFA" w:rsidRPr="00805C1A">
        <w:rPr>
          <w:rFonts w:ascii="Times New Roman" w:eastAsia="Times New Roman" w:hAnsi="Times New Roman" w:cs="Times New Roman"/>
          <w:i w:val="0"/>
          <w:color w:val="000000" w:themeColor="text1"/>
          <w:sz w:val="20"/>
          <w:szCs w:val="20"/>
          <w:lang w:val="en-GB"/>
        </w:rPr>
        <w:t xml:space="preserve">recycle </w:t>
      </w:r>
      <w:r w:rsidR="00223242" w:rsidRPr="00223242">
        <w:rPr>
          <w:rFonts w:ascii="Times New Roman" w:eastAsia="Times New Roman" w:hAnsi="Times New Roman" w:cs="Times New Roman"/>
          <w:i w:val="0"/>
          <w:color w:val="000000" w:themeColor="text1"/>
          <w:sz w:val="20"/>
          <w:szCs w:val="20"/>
          <w:highlight w:val="yellow"/>
          <w:lang w:val="en-GB"/>
        </w:rPr>
        <w:t>percentage</w:t>
      </w:r>
      <w:r w:rsidR="000D2CFA" w:rsidRPr="00805C1A">
        <w:rPr>
          <w:rFonts w:ascii="Times New Roman" w:eastAsia="Times New Roman" w:hAnsi="Times New Roman" w:cs="Times New Roman"/>
          <w:i w:val="0"/>
          <w:color w:val="000000" w:themeColor="text1"/>
          <w:sz w:val="20"/>
          <w:szCs w:val="20"/>
          <w:lang w:val="en-GB"/>
        </w:rPr>
        <w:t xml:space="preserve"> </w:t>
      </w:r>
      <w:r w:rsidR="000D2CFA">
        <w:rPr>
          <w:rFonts w:ascii="Times New Roman" w:eastAsia="Times New Roman" w:hAnsi="Times New Roman" w:cs="Times New Roman"/>
          <w:i w:val="0"/>
          <w:color w:val="000000" w:themeColor="text1"/>
          <w:sz w:val="20"/>
          <w:szCs w:val="20"/>
          <w:lang w:val="en-GB"/>
        </w:rPr>
        <w:t>of the 1</w:t>
      </w:r>
      <w:r w:rsidR="000D2CFA" w:rsidRPr="00DC004B">
        <w:rPr>
          <w:rFonts w:ascii="Times New Roman" w:eastAsia="Times New Roman" w:hAnsi="Times New Roman" w:cs="Times New Roman"/>
          <w:i w:val="0"/>
          <w:color w:val="000000" w:themeColor="text1"/>
          <w:sz w:val="20"/>
          <w:szCs w:val="20"/>
          <w:vertAlign w:val="superscript"/>
          <w:lang w:val="en-GB"/>
        </w:rPr>
        <w:t>st</w:t>
      </w:r>
      <w:r w:rsidR="000D2CFA">
        <w:rPr>
          <w:rFonts w:ascii="Times New Roman" w:eastAsia="Times New Roman" w:hAnsi="Times New Roman" w:cs="Times New Roman"/>
          <w:i w:val="0"/>
          <w:color w:val="000000" w:themeColor="text1"/>
          <w:sz w:val="20"/>
          <w:szCs w:val="20"/>
          <w:lang w:val="en-GB"/>
        </w:rPr>
        <w:t xml:space="preserve"> pass retentate stream </w:t>
      </w:r>
      <w:r w:rsidR="000D2CFA" w:rsidRPr="00805C1A">
        <w:rPr>
          <w:rFonts w:ascii="Times New Roman" w:eastAsia="Times New Roman" w:hAnsi="Times New Roman" w:cs="Times New Roman"/>
          <w:i w:val="0"/>
          <w:color w:val="000000" w:themeColor="text1"/>
          <w:sz w:val="20"/>
          <w:szCs w:val="20"/>
          <w:lang w:val="en-GB"/>
        </w:rPr>
        <w:t>on</w:t>
      </w:r>
      <w:r w:rsidRPr="00805C1A">
        <w:rPr>
          <w:rFonts w:ascii="Times New Roman" w:eastAsia="Times New Roman" w:hAnsi="Times New Roman" w:cs="Times New Roman"/>
          <w:i w:val="0"/>
          <w:color w:val="000000" w:themeColor="text1"/>
          <w:sz w:val="20"/>
          <w:szCs w:val="20"/>
          <w:lang w:val="en-GB"/>
        </w:rPr>
        <w:t xml:space="preserve"> product an</w:t>
      </w:r>
      <w:r w:rsidR="00223242">
        <w:rPr>
          <w:rFonts w:ascii="Times New Roman" w:eastAsia="Times New Roman" w:hAnsi="Times New Roman" w:cs="Times New Roman"/>
          <w:i w:val="0"/>
          <w:color w:val="000000" w:themeColor="text1"/>
          <w:sz w:val="20"/>
          <w:szCs w:val="20"/>
          <w:lang w:val="en-GB"/>
        </w:rPr>
        <w:t>d retentate plant concentration</w:t>
      </w:r>
    </w:p>
    <w:p w14:paraId="4B63228D" w14:textId="77777777" w:rsidR="004A048F" w:rsidRDefault="004A048F" w:rsidP="004A048F">
      <w:pPr>
        <w:spacing w:after="0" w:line="48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14:paraId="35315211" w14:textId="6D417695" w:rsidR="004A048F" w:rsidRDefault="004A048F" w:rsidP="009513B9">
      <w:pPr>
        <w:spacing w:after="0" w:line="48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BA2360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The models predictions for the impact of changing the recycle </w:t>
      </w:r>
      <w:r w:rsidR="00223242" w:rsidRPr="008737BE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percentage</w:t>
      </w:r>
      <w:r w:rsidR="00223242" w:rsidRPr="0038550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Pr="00BA2360">
        <w:rPr>
          <w:rFonts w:ascii="Times New Roman" w:eastAsia="Times New Roman" w:hAnsi="Times New Roman" w:cs="Times New Roman"/>
          <w:sz w:val="24"/>
          <w:szCs w:val="24"/>
          <w:lang w:val="en-GB"/>
        </w:rPr>
        <w:t>o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f</w:t>
      </w:r>
      <w:r w:rsidRPr="00BA2360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8C1E98" w:rsidRPr="008C1E98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the</w:t>
      </w:r>
      <w:r w:rsidR="008C1E9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Pr="00BA2360">
        <w:rPr>
          <w:rFonts w:ascii="Times New Roman" w:eastAsia="Times New Roman" w:hAnsi="Times New Roman" w:cs="Times New Roman"/>
          <w:sz w:val="24"/>
          <w:szCs w:val="24"/>
          <w:lang w:val="en-GB"/>
        </w:rPr>
        <w:t>1</w:t>
      </w:r>
      <w:r w:rsidRPr="00BA2360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st</w:t>
      </w:r>
      <w:r w:rsidRPr="00BA2360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pass from 0 to 100</w:t>
      </w:r>
      <w:r w:rsidR="008C1E98">
        <w:rPr>
          <w:rFonts w:ascii="Times New Roman" w:eastAsia="Times New Roman" w:hAnsi="Times New Roman" w:cs="Times New Roman"/>
          <w:sz w:val="24"/>
          <w:szCs w:val="24"/>
          <w:lang w:val="en-GB"/>
        </w:rPr>
        <w:t>% on the water recovery</w:t>
      </w:r>
      <w:r w:rsidRPr="00BA2360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is</w:t>
      </w:r>
      <w:r w:rsidRPr="00BA2360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depicted</w:t>
      </w:r>
      <w:r w:rsidRPr="00BA2360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in </w:t>
      </w:r>
      <w:r w:rsidRPr="00BA2360"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t>Fig.</w:t>
      </w:r>
      <w:r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t xml:space="preserve"> </w:t>
      </w:r>
      <w:r w:rsidRPr="00BA2360"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t>5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.</w:t>
      </w:r>
      <w:r w:rsidR="00432EA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This in turn confirmed a </w:t>
      </w:r>
      <w:r w:rsidRPr="00507B21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reduction of water </w:t>
      </w:r>
      <w:r w:rsidRPr="00507B21">
        <w:rPr>
          <w:rFonts w:ascii="Times New Roman" w:eastAsia="Times New Roman" w:hAnsi="Times New Roman" w:cs="Times New Roman"/>
          <w:sz w:val="24"/>
          <w:szCs w:val="24"/>
          <w:lang w:val="en-GB"/>
        </w:rPr>
        <w:lastRenderedPageBreak/>
        <w:t xml:space="preserve">recovery ratio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of the</w:t>
      </w:r>
      <w:r w:rsidRPr="00507B21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1</w:t>
      </w:r>
      <w:r w:rsidRPr="00507B21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st</w:t>
      </w:r>
      <w:r w:rsidRPr="00507B21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Pr="00957F31">
        <w:rPr>
          <w:rFonts w:ascii="Times New Roman" w:eastAsia="Times New Roman" w:hAnsi="Times New Roman" w:cs="Times New Roman"/>
          <w:sz w:val="24"/>
          <w:szCs w:val="24"/>
          <w:lang w:val="en-GB"/>
        </w:rPr>
        <w:t>pass</w:t>
      </w:r>
      <w:r w:rsidR="00432EAF" w:rsidRPr="00957F31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8C1E98" w:rsidRPr="008C1E98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of around</w:t>
      </w:r>
      <w:r w:rsidR="008C1E9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A41958">
        <w:rPr>
          <w:rFonts w:ascii="Times New Roman" w:eastAsia="Times New Roman" w:hAnsi="Times New Roman" w:cs="Times New Roman"/>
          <w:sz w:val="24"/>
          <w:szCs w:val="24"/>
          <w:lang w:val="en-GB"/>
        </w:rPr>
        <w:t>27.7</w:t>
      </w:r>
      <w:r w:rsidR="00432EAF"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>%</w:t>
      </w:r>
      <w:r w:rsidR="00432EAF" w:rsidRPr="00957F31">
        <w:rPr>
          <w:rFonts w:ascii="Times New Roman" w:eastAsia="Times New Roman" w:hAnsi="Times New Roman" w:cs="Times New Roman"/>
          <w:sz w:val="24"/>
          <w:szCs w:val="24"/>
          <w:lang w:val="en-GB"/>
        </w:rPr>
        <w:t>.</w:t>
      </w:r>
      <w:r w:rsidRPr="00957F31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8C1E98" w:rsidRPr="008C1E98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A</w:t>
      </w:r>
      <w:r w:rsidRPr="008C1E98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n increase in the plant feed flow rate</w:t>
      </w:r>
      <w:r w:rsidR="008C1E98" w:rsidRPr="008C1E98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 would possibly </w:t>
      </w:r>
      <w:r w:rsidR="008C1E98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explain</w:t>
      </w:r>
      <w:r w:rsidR="008C1E98" w:rsidRPr="008C1E98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 this</w:t>
      </w:r>
      <w:r w:rsidRPr="008C1E98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.</w:t>
      </w:r>
      <w:r w:rsidRPr="00507B21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Basically, </w:t>
      </w:r>
      <w:r w:rsidRPr="00DC004B"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t>Eq. 1</w:t>
      </w:r>
      <w:r w:rsidR="006C7E81"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t>7</w:t>
      </w:r>
      <w:r w:rsidRPr="00DC004B"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in </w:t>
      </w:r>
      <w:r w:rsidRPr="00DC004B"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t xml:space="preserve">Table A.1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of </w:t>
      </w:r>
      <w:r w:rsidRPr="00DC004B"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t>Appendix A</w:t>
      </w:r>
      <w:r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t xml:space="preserve"> </w:t>
      </w:r>
      <w:r w:rsidRPr="00DC004B">
        <w:rPr>
          <w:rFonts w:ascii="Times New Roman" w:eastAsia="Times New Roman" w:hAnsi="Times New Roman" w:cs="Times New Roman"/>
          <w:sz w:val="24"/>
          <w:szCs w:val="24"/>
          <w:lang w:val="en-GB"/>
        </w:rPr>
        <w:t>reflects this fact. Furthermore</w:t>
      </w:r>
      <w:r w:rsidRPr="00507B21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, increasing the feed concentration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can raise the</w:t>
      </w:r>
      <w:r w:rsidRPr="00507B21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concentration polarisation that completely reduces the permeated water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of each</w:t>
      </w:r>
      <w:r w:rsidRPr="00507B21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Pr="00BA2360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membrane.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This also supports the reduction of total water recovery of the 1</w:t>
      </w:r>
      <w:r w:rsidRPr="00DC004B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st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pass. </w:t>
      </w:r>
      <w:r w:rsidRPr="00BA2360">
        <w:rPr>
          <w:rFonts w:ascii="Times New Roman" w:eastAsia="Times New Roman" w:hAnsi="Times New Roman" w:cs="Times New Roman"/>
          <w:sz w:val="24"/>
          <w:szCs w:val="24"/>
          <w:lang w:val="en-GB"/>
        </w:rPr>
        <w:t>Consequently, the 1</w:t>
      </w:r>
      <w:r w:rsidRPr="00BA2360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st</w:t>
      </w:r>
      <w:r w:rsidRPr="00BA2360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pass permeate flow rate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and water recover are</w:t>
      </w:r>
      <w:r w:rsidRPr="00BA2360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dropped as a result to increasing the recycle retentate </w:t>
      </w:r>
      <w:r w:rsidR="00CF68F3" w:rsidRPr="008737BE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percentage</w:t>
      </w:r>
      <w:r w:rsidRPr="00BA2360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In the same aspect, increasing the recycle </w:t>
      </w:r>
      <w:r w:rsidR="00CF68F3" w:rsidRPr="008737BE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percentage</w:t>
      </w:r>
      <w:r w:rsidR="00CF68F3" w:rsidRPr="0038550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of the 1</w:t>
      </w:r>
      <w:r w:rsidRPr="00DC004B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st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pass would increase the water recovery of the 2</w:t>
      </w:r>
      <w:r w:rsidRPr="00DC004B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nd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Pr="00957F31">
        <w:rPr>
          <w:rFonts w:ascii="Times New Roman" w:eastAsia="Times New Roman" w:hAnsi="Times New Roman" w:cs="Times New Roman"/>
          <w:sz w:val="24"/>
          <w:szCs w:val="24"/>
          <w:lang w:val="en-GB"/>
        </w:rPr>
        <w:t>pass</w:t>
      </w:r>
      <w:r w:rsidR="00432EAF" w:rsidRPr="00957F31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541093" w:rsidRPr="00541093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by</w:t>
      </w:r>
      <w:r w:rsidR="00541093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432EAF"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about </w:t>
      </w:r>
      <w:r w:rsidR="00081F70"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>12%</w:t>
      </w:r>
      <w:r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>.</w:t>
      </w:r>
      <w:r w:rsidRPr="00957F31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This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is mainly attributed to a reduction of total feed flow rate of the 2</w:t>
      </w:r>
      <w:r w:rsidRPr="00DC004B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nd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pass as a result to </w:t>
      </w:r>
      <w:r w:rsidR="009F400A" w:rsidRPr="009F400A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the growth of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the recycle </w:t>
      </w:r>
      <w:r w:rsidR="00CF68F3" w:rsidRPr="008737BE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percentage</w:t>
      </w:r>
      <w:r w:rsidR="00CF68F3" w:rsidRPr="0038550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of the 1</w:t>
      </w:r>
      <w:r w:rsidRPr="00DC004B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st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pass</w:t>
      </w:r>
      <w:r w:rsidR="00541093">
        <w:rPr>
          <w:rFonts w:ascii="Times New Roman" w:eastAsia="Times New Roman" w:hAnsi="Times New Roman" w:cs="Times New Roman"/>
          <w:sz w:val="24"/>
          <w:szCs w:val="24"/>
          <w:lang w:val="en-GB"/>
        </w:rPr>
        <w:t>,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which</w:t>
      </w:r>
      <w:r w:rsidR="009513B9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causes </w:t>
      </w:r>
      <w:r w:rsidR="009513B9" w:rsidRPr="009513B9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an</w:t>
      </w:r>
      <w:r w:rsidR="009513B9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9513B9" w:rsidRPr="009513B9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insignificant increase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of </w:t>
      </w:r>
      <w:r w:rsidR="009513B9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plant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water recovery </w:t>
      </w:r>
      <w:r w:rsidR="009513B9" w:rsidRPr="009513B9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as a result to increasing the permeate flow rate of the 2</w:t>
      </w:r>
      <w:r w:rsidR="009513B9" w:rsidRPr="009513B9">
        <w:rPr>
          <w:rFonts w:ascii="Times New Roman" w:eastAsia="Times New Roman" w:hAnsi="Times New Roman" w:cs="Times New Roman"/>
          <w:sz w:val="24"/>
          <w:szCs w:val="24"/>
          <w:highlight w:val="yellow"/>
          <w:vertAlign w:val="superscript"/>
          <w:lang w:val="en-GB"/>
        </w:rPr>
        <w:t>nd</w:t>
      </w:r>
      <w:r w:rsidR="009513B9" w:rsidRPr="009513B9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 pass (</w:t>
      </w:r>
      <w:r w:rsidR="009513B9" w:rsidRPr="009513B9">
        <w:rPr>
          <w:rFonts w:ascii="Times New Roman" w:eastAsia="Times New Roman" w:hAnsi="Times New Roman" w:cs="Times New Roman"/>
          <w:color w:val="0070C0"/>
          <w:sz w:val="24"/>
          <w:szCs w:val="24"/>
          <w:highlight w:val="yellow"/>
          <w:lang w:val="en-GB"/>
        </w:rPr>
        <w:t>Table 3</w:t>
      </w:r>
      <w:r w:rsidR="009513B9" w:rsidRPr="009513B9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)</w:t>
      </w:r>
      <w:r w:rsidRPr="009513B9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  </w:t>
      </w:r>
    </w:p>
    <w:p w14:paraId="7E3F1938" w14:textId="77777777" w:rsidR="00CF68F3" w:rsidRPr="00627457" w:rsidRDefault="00CF68F3" w:rsidP="00CF68F3">
      <w:pPr>
        <w:spacing w:after="0" w:line="48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GB"/>
        </w:rPr>
      </w:pPr>
    </w:p>
    <w:p w14:paraId="40261DA8" w14:textId="77777777" w:rsidR="004A048F" w:rsidRDefault="004A048F" w:rsidP="004A048F">
      <w:pPr>
        <w:keepNext/>
        <w:spacing w:after="120" w:line="480" w:lineRule="auto"/>
        <w:jc w:val="center"/>
      </w:pPr>
      <w:r w:rsidRPr="00FD17A6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18AA1397" wp14:editId="12BDC018">
            <wp:extent cx="4572000" cy="3108960"/>
            <wp:effectExtent l="0" t="0" r="0" b="0"/>
            <wp:docPr id="10" name="Chart 10">
              <a:extLst xmlns:a="http://schemas.openxmlformats.org/drawingml/2006/main">
                <a:ext uri="{FF2B5EF4-FFF2-40B4-BE49-F238E27FC236}">
                  <a16:creationId xmlns:w15="http://schemas.microsoft.com/office/word/2012/wordml" xmlns="" xmlns:cx="http://schemas.microsoft.com/office/drawing/2014/chartex" xmlns:o="urn:schemas-microsoft-com:office:office" xmlns:v="urn:schemas-microsoft-com:vml" xmlns:w10="urn:schemas-microsoft-com:office:word" xmlns:w="http://schemas.openxmlformats.org/wordprocessingml/2006/main" xmlns:w16se="http://schemas.microsoft.com/office/word/2015/wordml/symex" xmlns:a16="http://schemas.microsoft.com/office/drawing/2014/main" id="{00000000-0008-0000-0000-000005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14:paraId="114C9AD0" w14:textId="029DC6A4" w:rsidR="004A048F" w:rsidRPr="004E7547" w:rsidRDefault="004A048F" w:rsidP="00CF68F3">
      <w:pPr>
        <w:pStyle w:val="Caption"/>
        <w:spacing w:after="0" w:line="480" w:lineRule="auto"/>
        <w:jc w:val="center"/>
        <w:rPr>
          <w:rFonts w:ascii="Times New Roman" w:eastAsia="Times New Roman" w:hAnsi="Times New Roman" w:cs="Times New Roman"/>
          <w:i w:val="0"/>
          <w:color w:val="000000" w:themeColor="text1"/>
          <w:sz w:val="28"/>
          <w:szCs w:val="24"/>
          <w:highlight w:val="yellow"/>
          <w:lang w:val="en-GB"/>
        </w:rPr>
      </w:pPr>
      <w:r w:rsidRPr="008077F6">
        <w:rPr>
          <w:rFonts w:ascii="Times New Roman" w:hAnsi="Times New Roman" w:cs="Times New Roman"/>
          <w:b/>
          <w:bCs/>
          <w:i w:val="0"/>
          <w:color w:val="0070C0"/>
          <w:sz w:val="20"/>
          <w:highlight w:val="yellow"/>
        </w:rPr>
        <w:t xml:space="preserve">Fig. </w:t>
      </w:r>
      <w:r w:rsidRPr="008077F6">
        <w:rPr>
          <w:rFonts w:ascii="Times New Roman" w:hAnsi="Times New Roman" w:cs="Times New Roman"/>
          <w:b/>
          <w:bCs/>
          <w:i w:val="0"/>
          <w:color w:val="0070C0"/>
          <w:sz w:val="20"/>
          <w:highlight w:val="yellow"/>
        </w:rPr>
        <w:fldChar w:fldCharType="begin"/>
      </w:r>
      <w:r w:rsidRPr="008077F6">
        <w:rPr>
          <w:rFonts w:ascii="Times New Roman" w:hAnsi="Times New Roman" w:cs="Times New Roman"/>
          <w:b/>
          <w:bCs/>
          <w:i w:val="0"/>
          <w:color w:val="0070C0"/>
          <w:sz w:val="20"/>
          <w:highlight w:val="yellow"/>
        </w:rPr>
        <w:instrText xml:space="preserve"> SEQ Figure \* ARABIC </w:instrText>
      </w:r>
      <w:r w:rsidRPr="008077F6">
        <w:rPr>
          <w:rFonts w:ascii="Times New Roman" w:hAnsi="Times New Roman" w:cs="Times New Roman"/>
          <w:b/>
          <w:bCs/>
          <w:i w:val="0"/>
          <w:color w:val="0070C0"/>
          <w:sz w:val="20"/>
          <w:highlight w:val="yellow"/>
        </w:rPr>
        <w:fldChar w:fldCharType="separate"/>
      </w:r>
      <w:r w:rsidR="00F55CCE" w:rsidRPr="008077F6">
        <w:rPr>
          <w:rFonts w:ascii="Times New Roman" w:hAnsi="Times New Roman" w:cs="Times New Roman"/>
          <w:b/>
          <w:bCs/>
          <w:i w:val="0"/>
          <w:noProof/>
          <w:color w:val="0070C0"/>
          <w:sz w:val="20"/>
          <w:highlight w:val="yellow"/>
        </w:rPr>
        <w:t>5</w:t>
      </w:r>
      <w:r w:rsidRPr="008077F6">
        <w:rPr>
          <w:rFonts w:ascii="Times New Roman" w:hAnsi="Times New Roman" w:cs="Times New Roman"/>
          <w:b/>
          <w:bCs/>
          <w:i w:val="0"/>
          <w:color w:val="0070C0"/>
          <w:sz w:val="20"/>
          <w:highlight w:val="yellow"/>
        </w:rPr>
        <w:fldChar w:fldCharType="end"/>
      </w:r>
      <w:r w:rsidRPr="008077F6">
        <w:rPr>
          <w:rFonts w:ascii="Times New Roman" w:hAnsi="Times New Roman" w:cs="Times New Roman"/>
          <w:i w:val="0"/>
          <w:color w:val="000000" w:themeColor="text1"/>
          <w:sz w:val="20"/>
          <w:highlight w:val="yellow"/>
        </w:rPr>
        <w:t>.</w:t>
      </w:r>
      <w:r w:rsidRPr="004E7547">
        <w:rPr>
          <w:rFonts w:ascii="Times New Roman" w:hAnsi="Times New Roman" w:cs="Times New Roman"/>
          <w:i w:val="0"/>
          <w:color w:val="000000" w:themeColor="text1"/>
          <w:sz w:val="20"/>
        </w:rPr>
        <w:t xml:space="preserve"> </w:t>
      </w:r>
      <w:r w:rsidR="000D2CFA" w:rsidRPr="00805C1A">
        <w:rPr>
          <w:rFonts w:ascii="Times New Roman" w:eastAsia="Times New Roman" w:hAnsi="Times New Roman" w:cs="Times New Roman"/>
          <w:i w:val="0"/>
          <w:color w:val="000000" w:themeColor="text1"/>
          <w:sz w:val="20"/>
          <w:szCs w:val="20"/>
          <w:lang w:val="en-GB"/>
        </w:rPr>
        <w:t xml:space="preserve">Effect of </w:t>
      </w:r>
      <w:r w:rsidR="000D2CFA">
        <w:rPr>
          <w:rFonts w:ascii="Times New Roman" w:eastAsia="Times New Roman" w:hAnsi="Times New Roman" w:cs="Times New Roman"/>
          <w:i w:val="0"/>
          <w:color w:val="000000" w:themeColor="text1"/>
          <w:sz w:val="20"/>
          <w:szCs w:val="20"/>
          <w:lang w:val="en-GB"/>
        </w:rPr>
        <w:t xml:space="preserve">different </w:t>
      </w:r>
      <w:r w:rsidR="000D2CFA" w:rsidRPr="00805C1A">
        <w:rPr>
          <w:rFonts w:ascii="Times New Roman" w:eastAsia="Times New Roman" w:hAnsi="Times New Roman" w:cs="Times New Roman"/>
          <w:i w:val="0"/>
          <w:color w:val="000000" w:themeColor="text1"/>
          <w:sz w:val="20"/>
          <w:szCs w:val="20"/>
          <w:lang w:val="en-GB"/>
        </w:rPr>
        <w:t xml:space="preserve">recycle </w:t>
      </w:r>
      <w:r w:rsidR="00CF68F3" w:rsidRPr="00CF68F3">
        <w:rPr>
          <w:rFonts w:ascii="Times New Roman" w:eastAsia="Times New Roman" w:hAnsi="Times New Roman" w:cs="Times New Roman"/>
          <w:i w:val="0"/>
          <w:color w:val="000000" w:themeColor="text1"/>
          <w:sz w:val="20"/>
          <w:szCs w:val="20"/>
          <w:highlight w:val="yellow"/>
          <w:lang w:val="en-GB"/>
        </w:rPr>
        <w:t>percentage</w:t>
      </w:r>
      <w:r w:rsidR="000D2CFA" w:rsidRPr="00805C1A">
        <w:rPr>
          <w:rFonts w:ascii="Times New Roman" w:eastAsia="Times New Roman" w:hAnsi="Times New Roman" w:cs="Times New Roman"/>
          <w:i w:val="0"/>
          <w:color w:val="000000" w:themeColor="text1"/>
          <w:sz w:val="20"/>
          <w:szCs w:val="20"/>
          <w:lang w:val="en-GB"/>
        </w:rPr>
        <w:t xml:space="preserve"> </w:t>
      </w:r>
      <w:r w:rsidR="000D2CFA">
        <w:rPr>
          <w:rFonts w:ascii="Times New Roman" w:eastAsia="Times New Roman" w:hAnsi="Times New Roman" w:cs="Times New Roman"/>
          <w:i w:val="0"/>
          <w:color w:val="000000" w:themeColor="text1"/>
          <w:sz w:val="20"/>
          <w:szCs w:val="20"/>
          <w:lang w:val="en-GB"/>
        </w:rPr>
        <w:t>of the 1</w:t>
      </w:r>
      <w:r w:rsidR="000D2CFA" w:rsidRPr="00DC004B">
        <w:rPr>
          <w:rFonts w:ascii="Times New Roman" w:eastAsia="Times New Roman" w:hAnsi="Times New Roman" w:cs="Times New Roman"/>
          <w:i w:val="0"/>
          <w:color w:val="000000" w:themeColor="text1"/>
          <w:sz w:val="20"/>
          <w:szCs w:val="20"/>
          <w:vertAlign w:val="superscript"/>
          <w:lang w:val="en-GB"/>
        </w:rPr>
        <w:t>st</w:t>
      </w:r>
      <w:r w:rsidR="000D2CFA">
        <w:rPr>
          <w:rFonts w:ascii="Times New Roman" w:eastAsia="Times New Roman" w:hAnsi="Times New Roman" w:cs="Times New Roman"/>
          <w:i w:val="0"/>
          <w:color w:val="000000" w:themeColor="text1"/>
          <w:sz w:val="20"/>
          <w:szCs w:val="20"/>
          <w:lang w:val="en-GB"/>
        </w:rPr>
        <w:t xml:space="preserve"> pass retentate stream </w:t>
      </w:r>
      <w:r w:rsidR="000D2CFA" w:rsidRPr="00805C1A">
        <w:rPr>
          <w:rFonts w:ascii="Times New Roman" w:eastAsia="Times New Roman" w:hAnsi="Times New Roman" w:cs="Times New Roman"/>
          <w:i w:val="0"/>
          <w:color w:val="000000" w:themeColor="text1"/>
          <w:sz w:val="20"/>
          <w:szCs w:val="20"/>
          <w:lang w:val="en-GB"/>
        </w:rPr>
        <w:t>on</w:t>
      </w:r>
      <w:r w:rsidRPr="004E7547">
        <w:rPr>
          <w:rFonts w:ascii="Times New Roman" w:hAnsi="Times New Roman" w:cs="Times New Roman"/>
          <w:i w:val="0"/>
          <w:color w:val="000000" w:themeColor="text1"/>
          <w:sz w:val="20"/>
        </w:rPr>
        <w:t xml:space="preserve"> </w:t>
      </w:r>
      <w:r>
        <w:rPr>
          <w:rFonts w:ascii="Times New Roman" w:hAnsi="Times New Roman" w:cs="Times New Roman"/>
          <w:i w:val="0"/>
          <w:color w:val="000000" w:themeColor="text1"/>
          <w:sz w:val="20"/>
        </w:rPr>
        <w:t xml:space="preserve">the </w:t>
      </w:r>
      <w:r w:rsidRPr="004E7547">
        <w:rPr>
          <w:rFonts w:ascii="Times New Roman" w:hAnsi="Times New Roman" w:cs="Times New Roman"/>
          <w:i w:val="0"/>
          <w:color w:val="000000" w:themeColor="text1"/>
          <w:sz w:val="20"/>
        </w:rPr>
        <w:t>1</w:t>
      </w:r>
      <w:r w:rsidRPr="004E7547">
        <w:rPr>
          <w:rFonts w:ascii="Times New Roman" w:hAnsi="Times New Roman" w:cs="Times New Roman"/>
          <w:i w:val="0"/>
          <w:color w:val="000000" w:themeColor="text1"/>
          <w:sz w:val="20"/>
          <w:vertAlign w:val="superscript"/>
        </w:rPr>
        <w:t>st</w:t>
      </w:r>
      <w:r w:rsidRPr="004E7547">
        <w:rPr>
          <w:rFonts w:ascii="Times New Roman" w:hAnsi="Times New Roman" w:cs="Times New Roman"/>
          <w:i w:val="0"/>
          <w:color w:val="000000" w:themeColor="text1"/>
          <w:sz w:val="20"/>
        </w:rPr>
        <w:t xml:space="preserve"> and 2</w:t>
      </w:r>
      <w:r w:rsidRPr="004E7547">
        <w:rPr>
          <w:rFonts w:ascii="Times New Roman" w:hAnsi="Times New Roman" w:cs="Times New Roman"/>
          <w:i w:val="0"/>
          <w:color w:val="000000" w:themeColor="text1"/>
          <w:sz w:val="20"/>
          <w:vertAlign w:val="superscript"/>
        </w:rPr>
        <w:t>nd</w:t>
      </w:r>
      <w:r w:rsidRPr="004E7547">
        <w:rPr>
          <w:rFonts w:ascii="Times New Roman" w:hAnsi="Times New Roman" w:cs="Times New Roman"/>
          <w:i w:val="0"/>
          <w:color w:val="000000" w:themeColor="text1"/>
          <w:sz w:val="20"/>
        </w:rPr>
        <w:t xml:space="preserve"> pass</w:t>
      </w:r>
      <w:r>
        <w:rPr>
          <w:rFonts w:ascii="Times New Roman" w:hAnsi="Times New Roman" w:cs="Times New Roman"/>
          <w:i w:val="0"/>
          <w:color w:val="000000" w:themeColor="text1"/>
          <w:sz w:val="20"/>
        </w:rPr>
        <w:t>es water</w:t>
      </w:r>
      <w:r w:rsidRPr="004E7547">
        <w:rPr>
          <w:rFonts w:ascii="Times New Roman" w:hAnsi="Times New Roman" w:cs="Times New Roman"/>
          <w:i w:val="0"/>
          <w:color w:val="000000" w:themeColor="text1"/>
          <w:sz w:val="20"/>
        </w:rPr>
        <w:t xml:space="preserve"> recovery</w:t>
      </w:r>
    </w:p>
    <w:p w14:paraId="42DBDCCD" w14:textId="77777777" w:rsidR="004A048F" w:rsidRDefault="004A048F" w:rsidP="004A048F">
      <w:pPr>
        <w:spacing w:after="0" w:line="48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14:paraId="07B28A01" w14:textId="4439FC51" w:rsidR="004A048F" w:rsidRDefault="004A048F" w:rsidP="00CF68F3">
      <w:pPr>
        <w:spacing w:after="0" w:line="48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>
        <w:rPr>
          <w:rFonts w:ascii="Times New Roman" w:eastAsia="Times New Roman" w:hAnsi="Times New Roman" w:cs="Times New Roman"/>
          <w:sz w:val="24"/>
          <w:szCs w:val="24"/>
          <w:lang w:val="en-GB"/>
        </w:rPr>
        <w:lastRenderedPageBreak/>
        <w:t>To systematically understand</w:t>
      </w:r>
      <w:r w:rsidR="0072579B">
        <w:rPr>
          <w:rFonts w:ascii="Times New Roman" w:eastAsia="Times New Roman" w:hAnsi="Times New Roman" w:cs="Times New Roman"/>
          <w:sz w:val="24"/>
          <w:szCs w:val="24"/>
          <w:lang w:val="en-GB"/>
        </w:rPr>
        <w:t>,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the transport phenomena inside each membrane in both the 1</w:t>
      </w:r>
      <w:r w:rsidRPr="00DC004B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st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and 2</w:t>
      </w:r>
      <w:r w:rsidRPr="00DC004B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nd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passes, it is vital to explore the variation of mass transfer coefficient as a result to increasing the retentate recycle </w:t>
      </w:r>
      <w:r w:rsidR="00CF68F3" w:rsidRPr="008737BE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percentage</w:t>
      </w:r>
      <w:r w:rsidR="00CF68F3" w:rsidRPr="0038550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of the 1</w:t>
      </w:r>
      <w:r w:rsidRPr="00DC004B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st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pass. Basically, the mass transfer coefficient is a measure of water permeation that related to the fluid physical properties such as diffusivity and fluid velocity inside the module</w:t>
      </w:r>
      <w:r w:rsidRPr="00957F31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. </w:t>
      </w:r>
      <w:r w:rsidR="00121CA5"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The concentration polarisation can be significantly determined by determining the mass transfer </w:t>
      </w:r>
      <w:r w:rsidR="00F058E2"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>coefficient</w:t>
      </w:r>
      <w:r w:rsidR="00F058E2" w:rsidRPr="00957F31">
        <w:rPr>
          <w:rFonts w:ascii="Times New Roman" w:eastAsia="Times New Roman" w:hAnsi="Times New Roman" w:cs="Times New Roman"/>
          <w:sz w:val="24"/>
          <w:szCs w:val="24"/>
          <w:lang w:val="en-GB"/>
        </w:rPr>
        <w:t>.</w:t>
      </w:r>
      <w:r w:rsidR="00F058E2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The mass transfer coefficient is already modelled in </w:t>
      </w:r>
      <w:r w:rsidRPr="00DC004B"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t>Eq.</w:t>
      </w:r>
      <w:r w:rsidR="00C812B1"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t xml:space="preserve"> </w:t>
      </w:r>
      <w:r w:rsidR="00E13C3B"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t>14</w:t>
      </w:r>
      <w:r w:rsidRPr="00DC004B"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in </w:t>
      </w:r>
      <w:r w:rsidRPr="00DC004B"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t xml:space="preserve">Table A.1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of </w:t>
      </w:r>
      <w:r w:rsidRPr="00DC004B"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t>Appendix A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.</w:t>
      </w:r>
    </w:p>
    <w:p w14:paraId="6765008F" w14:textId="02CBDC47" w:rsidR="004A048F" w:rsidRDefault="004A048F" w:rsidP="004F5F92">
      <w:pPr>
        <w:spacing w:after="0" w:line="48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It can be seen from </w:t>
      </w:r>
      <w:r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t>Fig. 6</w:t>
      </w:r>
      <w:r w:rsidRPr="004A40F4"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that increasing the 1</w:t>
      </w:r>
      <w:r w:rsidRPr="0089267B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st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pass retentate recycle </w:t>
      </w:r>
      <w:r w:rsidR="00CF68F3" w:rsidRPr="008737BE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percentage</w:t>
      </w:r>
      <w:r w:rsidR="00CF68F3" w:rsidRPr="0038550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from 0 to 100% has </w:t>
      </w:r>
      <w:r w:rsidR="0072579B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a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positive impact on the 1</w:t>
      </w:r>
      <w:r w:rsidRPr="00FC15D5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st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pass mass transfer coefficient</w:t>
      </w:r>
      <w:r w:rsidRPr="00957F31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. </w:t>
      </w:r>
      <w:r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Statistically, this is associated with an increase of </w:t>
      </w:r>
      <w:r w:rsidR="009810C2"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>13</w:t>
      </w:r>
      <w:r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>%.</w:t>
      </w:r>
      <w:r w:rsidRPr="00957F31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>This is ascribed to a significant inc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rease of bulk velocity associated with increasing the solute diffusivity as a result to increasing feed concentration. In other words, the mass transfer coefficient is enhanced due to a higher turbulence in feed channel as a result </w:t>
      </w:r>
      <w:r w:rsidR="00F12468" w:rsidRPr="00F12468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to</w:t>
      </w:r>
      <w:r w:rsidR="0072579B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increasing the cross-flow velocity. </w:t>
      </w:r>
      <w:r w:rsidR="004F5F92" w:rsidRPr="004F5F92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However, </w:t>
      </w:r>
      <w:r w:rsidRPr="004F5F92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the quantity of water permeation through the membrane pores </w:t>
      </w:r>
      <w:r w:rsidR="004F5F92" w:rsidRPr="004F5F92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of the 1</w:t>
      </w:r>
      <w:r w:rsidR="004F5F92" w:rsidRPr="004F5F92">
        <w:rPr>
          <w:rFonts w:ascii="Times New Roman" w:eastAsia="Times New Roman" w:hAnsi="Times New Roman" w:cs="Times New Roman"/>
          <w:sz w:val="24"/>
          <w:szCs w:val="24"/>
          <w:highlight w:val="yellow"/>
          <w:vertAlign w:val="superscript"/>
          <w:lang w:val="en-GB"/>
        </w:rPr>
        <w:t>st</w:t>
      </w:r>
      <w:r w:rsidR="004F5F92" w:rsidRPr="004F5F92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 pass has been decreased</w:t>
      </w:r>
      <w:r w:rsidR="004F5F92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as a result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to </w:t>
      </w:r>
      <w:r w:rsidR="004F5F92">
        <w:rPr>
          <w:rFonts w:ascii="Times New Roman" w:eastAsia="Times New Roman" w:hAnsi="Times New Roman" w:cs="Times New Roman"/>
          <w:sz w:val="24"/>
          <w:szCs w:val="24"/>
          <w:lang w:val="en-GB"/>
        </w:rPr>
        <w:t>increasing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the level of concentration polarisation. The </w:t>
      </w:r>
      <w:r w:rsidR="004F5F92" w:rsidRPr="004F5F92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retardation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of permeate flow rate of the 1</w:t>
      </w:r>
      <w:r w:rsidRPr="00DC004B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st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pass has already presented in </w:t>
      </w:r>
      <w:r w:rsidR="004F5F92" w:rsidRPr="004F5F92">
        <w:rPr>
          <w:rFonts w:ascii="Times New Roman" w:eastAsia="Times New Roman" w:hAnsi="Times New Roman" w:cs="Times New Roman"/>
          <w:color w:val="0070C0"/>
          <w:sz w:val="24"/>
          <w:szCs w:val="24"/>
          <w:highlight w:val="yellow"/>
          <w:lang w:val="en-GB"/>
        </w:rPr>
        <w:t>Table 3</w:t>
      </w:r>
      <w:r w:rsidR="004F5F92"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t xml:space="preserve"> </w:t>
      </w:r>
      <w:r w:rsidRPr="00DC004B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due to </w:t>
      </w:r>
      <w:r w:rsidR="00F12468" w:rsidRPr="00F12468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an increase in the</w:t>
      </w:r>
      <w:r w:rsidR="00F1246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Pr="00DC004B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recycle </w:t>
      </w:r>
      <w:r w:rsidR="00CF68F3" w:rsidRPr="008737BE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percentage</w:t>
      </w:r>
      <w:r w:rsidRPr="00DC004B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However, increasing the retentate recycle </w:t>
      </w:r>
      <w:r w:rsidR="00CF68F3" w:rsidRPr="008737BE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percentage</w:t>
      </w:r>
      <w:r w:rsidR="00CF68F3" w:rsidRPr="0038550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from 0% to 100% has decreased the mass transfer coefficient of the 2</w:t>
      </w:r>
      <w:r w:rsidRPr="00DC004B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nd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pass as given in </w:t>
      </w:r>
      <w:r w:rsidRPr="00DC004B"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t>Fig. 6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. This is specifically </w:t>
      </w:r>
      <w:r w:rsidRPr="00957F31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comes </w:t>
      </w:r>
      <w:r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with a </w:t>
      </w:r>
      <w:r w:rsidR="00F713D6" w:rsidRPr="00957F31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reduction of </w:t>
      </w:r>
      <w:r w:rsidR="009810C2"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>4.73</w:t>
      </w:r>
      <w:r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>%</w:t>
      </w:r>
      <w:r w:rsidRPr="00957F31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in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F12468" w:rsidRPr="00F12468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the</w:t>
      </w:r>
      <w:r w:rsidR="00F1246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mass transfer coefficient. Interestingly, the reduction of mass transfer coefficient in the 2</w:t>
      </w:r>
      <w:r w:rsidRPr="00DC004B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nd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pass can be attributed to</w:t>
      </w:r>
      <w:r w:rsidR="00390911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a noticeable reduction of permeate flow rate of the 1</w:t>
      </w:r>
      <w:r w:rsidR="00390911" w:rsidRPr="001B2128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st</w:t>
      </w:r>
      <w:r w:rsidR="00390911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pass that specifies the feed flow rate of the 2</w:t>
      </w:r>
      <w:r w:rsidR="00390911" w:rsidRPr="001B2128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nd</w:t>
      </w:r>
      <w:r w:rsidR="00390911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pass. Therefore, the bulk flow rate of each module in the 2</w:t>
      </w:r>
      <w:r w:rsidR="00390911" w:rsidRPr="001B2128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nd</w:t>
      </w:r>
      <w:r w:rsidR="00390911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pass wi</w:t>
      </w:r>
      <w:r w:rsidR="00953BA0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ll be decreased that </w:t>
      </w:r>
      <w:r w:rsidR="00953BA0" w:rsidRPr="00953BA0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accompany</w:t>
      </w:r>
      <w:r w:rsidR="00390911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with </w:t>
      </w:r>
      <w:r w:rsidR="001B77A8">
        <w:rPr>
          <w:rFonts w:ascii="Times New Roman" w:eastAsia="Times New Roman" w:hAnsi="Times New Roman" w:cs="Times New Roman"/>
          <w:sz w:val="24"/>
          <w:szCs w:val="24"/>
          <w:lang w:val="en-GB"/>
        </w:rPr>
        <w:t>a reduction of mass transfer coefficient (</w:t>
      </w:r>
      <w:r w:rsidR="001B77A8" w:rsidRPr="00A9405F"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t>Fig. 6</w:t>
      </w:r>
      <w:r w:rsidR="001B77A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). However, the </w:t>
      </w:r>
      <w:r w:rsidR="001B77A8">
        <w:rPr>
          <w:rFonts w:ascii="Times New Roman" w:eastAsia="Times New Roman" w:hAnsi="Times New Roman" w:cs="Times New Roman"/>
          <w:sz w:val="24"/>
          <w:szCs w:val="24"/>
          <w:lang w:val="en-GB"/>
        </w:rPr>
        <w:lastRenderedPageBreak/>
        <w:t>fluid would have more residence time inside each module of the 2</w:t>
      </w:r>
      <w:r w:rsidR="001B77A8" w:rsidRPr="001B2128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nd</w:t>
      </w:r>
      <w:r w:rsidR="001B77A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pass that would interpret the increase of permeate flow rate of the 2</w:t>
      </w:r>
      <w:r w:rsidR="001B77A8" w:rsidRPr="001B2128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nd</w:t>
      </w:r>
      <w:r w:rsidR="001B77A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pass as illustrated in </w:t>
      </w:r>
      <w:r w:rsidR="001B77A8" w:rsidRPr="001B2128"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t>Table 3</w:t>
      </w:r>
      <w:r w:rsidR="001B77A8">
        <w:rPr>
          <w:rFonts w:ascii="Times New Roman" w:eastAsia="Times New Roman" w:hAnsi="Times New Roman" w:cs="Times New Roman"/>
          <w:sz w:val="24"/>
          <w:szCs w:val="24"/>
          <w:lang w:val="en-GB"/>
        </w:rPr>
        <w:t>.</w:t>
      </w:r>
    </w:p>
    <w:p w14:paraId="30747697" w14:textId="65BB2773" w:rsidR="001B77A8" w:rsidRDefault="001B77A8">
      <w:pPr>
        <w:spacing w:after="0" w:line="480" w:lineRule="auto"/>
        <w:jc w:val="both"/>
      </w:pPr>
    </w:p>
    <w:p w14:paraId="4DC912CB" w14:textId="77777777" w:rsidR="004A048F" w:rsidRDefault="004A048F" w:rsidP="004A048F">
      <w:pPr>
        <w:keepNext/>
        <w:spacing w:after="120" w:line="480" w:lineRule="auto"/>
        <w:jc w:val="center"/>
      </w:pPr>
      <w:r w:rsidRPr="00DC004B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2B45DFF" wp14:editId="5403ED14">
            <wp:extent cx="4905375" cy="3505200"/>
            <wp:effectExtent l="0" t="0" r="0" b="0"/>
            <wp:docPr id="4" name="Chart 4">
              <a:extLst xmlns:a="http://schemas.openxmlformats.org/drawingml/2006/main">
                <a:ext uri="{FF2B5EF4-FFF2-40B4-BE49-F238E27FC236}">
                  <a16:creationId xmlns:w15="http://schemas.microsoft.com/office/word/2012/wordml" xmlns="" xmlns:cx="http://schemas.microsoft.com/office/drawing/2014/chartex" xmlns:o="urn:schemas-microsoft-com:office:office" xmlns:v="urn:schemas-microsoft-com:vml" xmlns:w10="urn:schemas-microsoft-com:office:word" xmlns:w="http://schemas.openxmlformats.org/wordprocessingml/2006/main" xmlns:w16se="http://schemas.microsoft.com/office/word/2015/wordml/symex" xmlns:a16="http://schemas.microsoft.com/office/drawing/2014/main" id="{00000000-0008-0000-0000-000005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</w:p>
    <w:p w14:paraId="35E2DB93" w14:textId="69D8A0E2" w:rsidR="004A048F" w:rsidRDefault="004A048F" w:rsidP="003F2568">
      <w:pPr>
        <w:pStyle w:val="Caption"/>
        <w:spacing w:after="0" w:line="480" w:lineRule="auto"/>
        <w:jc w:val="center"/>
        <w:rPr>
          <w:rFonts w:ascii="Times New Roman" w:hAnsi="Times New Roman" w:cs="Times New Roman"/>
          <w:i w:val="0"/>
          <w:color w:val="000000" w:themeColor="text1"/>
          <w:sz w:val="20"/>
        </w:rPr>
      </w:pPr>
      <w:r w:rsidRPr="00EB31E8">
        <w:rPr>
          <w:rFonts w:ascii="Times New Roman" w:hAnsi="Times New Roman" w:cs="Times New Roman"/>
          <w:b/>
          <w:bCs/>
          <w:i w:val="0"/>
          <w:color w:val="0070C0"/>
          <w:sz w:val="20"/>
          <w:highlight w:val="yellow"/>
        </w:rPr>
        <w:t xml:space="preserve">Fig. </w:t>
      </w:r>
      <w:r w:rsidRPr="00EB31E8">
        <w:rPr>
          <w:rFonts w:ascii="Times New Roman" w:hAnsi="Times New Roman" w:cs="Times New Roman"/>
          <w:b/>
          <w:bCs/>
          <w:i w:val="0"/>
          <w:color w:val="0070C0"/>
          <w:sz w:val="20"/>
          <w:highlight w:val="yellow"/>
        </w:rPr>
        <w:fldChar w:fldCharType="begin"/>
      </w:r>
      <w:r w:rsidRPr="00EB31E8">
        <w:rPr>
          <w:rFonts w:ascii="Times New Roman" w:hAnsi="Times New Roman" w:cs="Times New Roman"/>
          <w:b/>
          <w:bCs/>
          <w:i w:val="0"/>
          <w:color w:val="0070C0"/>
          <w:sz w:val="20"/>
          <w:highlight w:val="yellow"/>
        </w:rPr>
        <w:instrText xml:space="preserve"> SEQ Figure \* ARABIC </w:instrText>
      </w:r>
      <w:r w:rsidRPr="00EB31E8">
        <w:rPr>
          <w:rFonts w:ascii="Times New Roman" w:hAnsi="Times New Roman" w:cs="Times New Roman"/>
          <w:b/>
          <w:bCs/>
          <w:i w:val="0"/>
          <w:color w:val="0070C0"/>
          <w:sz w:val="20"/>
          <w:highlight w:val="yellow"/>
        </w:rPr>
        <w:fldChar w:fldCharType="separate"/>
      </w:r>
      <w:r w:rsidR="00F55CCE" w:rsidRPr="00EB31E8">
        <w:rPr>
          <w:rFonts w:ascii="Times New Roman" w:hAnsi="Times New Roman" w:cs="Times New Roman"/>
          <w:b/>
          <w:bCs/>
          <w:i w:val="0"/>
          <w:noProof/>
          <w:color w:val="0070C0"/>
          <w:sz w:val="20"/>
          <w:highlight w:val="yellow"/>
        </w:rPr>
        <w:t>6</w:t>
      </w:r>
      <w:r w:rsidRPr="00EB31E8">
        <w:rPr>
          <w:rFonts w:ascii="Times New Roman" w:hAnsi="Times New Roman" w:cs="Times New Roman"/>
          <w:b/>
          <w:bCs/>
          <w:i w:val="0"/>
          <w:color w:val="0070C0"/>
          <w:sz w:val="20"/>
          <w:highlight w:val="yellow"/>
        </w:rPr>
        <w:fldChar w:fldCharType="end"/>
      </w:r>
      <w:r w:rsidRPr="00EB31E8">
        <w:rPr>
          <w:rFonts w:ascii="Times New Roman" w:hAnsi="Times New Roman" w:cs="Times New Roman"/>
          <w:b/>
          <w:bCs/>
          <w:i w:val="0"/>
          <w:color w:val="0070C0"/>
          <w:sz w:val="20"/>
          <w:highlight w:val="yellow"/>
        </w:rPr>
        <w:t>.</w:t>
      </w:r>
      <w:r w:rsidRPr="00DC004B">
        <w:rPr>
          <w:rFonts w:ascii="Times New Roman" w:hAnsi="Times New Roman" w:cs="Times New Roman"/>
          <w:i w:val="0"/>
          <w:color w:val="0070C0"/>
          <w:sz w:val="20"/>
        </w:rPr>
        <w:t xml:space="preserve"> </w:t>
      </w:r>
      <w:r w:rsidR="000D2CFA" w:rsidRPr="00805C1A">
        <w:rPr>
          <w:rFonts w:ascii="Times New Roman" w:eastAsia="Times New Roman" w:hAnsi="Times New Roman" w:cs="Times New Roman"/>
          <w:i w:val="0"/>
          <w:color w:val="000000" w:themeColor="text1"/>
          <w:sz w:val="20"/>
          <w:szCs w:val="20"/>
          <w:lang w:val="en-GB"/>
        </w:rPr>
        <w:t xml:space="preserve">Effect of </w:t>
      </w:r>
      <w:r w:rsidR="000D2CFA">
        <w:rPr>
          <w:rFonts w:ascii="Times New Roman" w:eastAsia="Times New Roman" w:hAnsi="Times New Roman" w:cs="Times New Roman"/>
          <w:i w:val="0"/>
          <w:color w:val="000000" w:themeColor="text1"/>
          <w:sz w:val="20"/>
          <w:szCs w:val="20"/>
          <w:lang w:val="en-GB"/>
        </w:rPr>
        <w:t xml:space="preserve">different </w:t>
      </w:r>
      <w:r w:rsidR="000D2CFA" w:rsidRPr="00805C1A">
        <w:rPr>
          <w:rFonts w:ascii="Times New Roman" w:eastAsia="Times New Roman" w:hAnsi="Times New Roman" w:cs="Times New Roman"/>
          <w:i w:val="0"/>
          <w:color w:val="000000" w:themeColor="text1"/>
          <w:sz w:val="20"/>
          <w:szCs w:val="20"/>
          <w:lang w:val="en-GB"/>
        </w:rPr>
        <w:t xml:space="preserve">recycle </w:t>
      </w:r>
      <w:r w:rsidR="003F2568" w:rsidRPr="003F2568">
        <w:rPr>
          <w:rFonts w:ascii="Times New Roman" w:eastAsia="Times New Roman" w:hAnsi="Times New Roman" w:cs="Times New Roman"/>
          <w:i w:val="0"/>
          <w:color w:val="000000" w:themeColor="text1"/>
          <w:sz w:val="20"/>
          <w:szCs w:val="20"/>
          <w:highlight w:val="yellow"/>
          <w:lang w:val="en-GB"/>
        </w:rPr>
        <w:t>percentage</w:t>
      </w:r>
      <w:r w:rsidR="000D2CFA" w:rsidRPr="00805C1A">
        <w:rPr>
          <w:rFonts w:ascii="Times New Roman" w:eastAsia="Times New Roman" w:hAnsi="Times New Roman" w:cs="Times New Roman"/>
          <w:i w:val="0"/>
          <w:color w:val="000000" w:themeColor="text1"/>
          <w:sz w:val="20"/>
          <w:szCs w:val="20"/>
          <w:lang w:val="en-GB"/>
        </w:rPr>
        <w:t xml:space="preserve"> </w:t>
      </w:r>
      <w:r w:rsidR="000D2CFA">
        <w:rPr>
          <w:rFonts w:ascii="Times New Roman" w:eastAsia="Times New Roman" w:hAnsi="Times New Roman" w:cs="Times New Roman"/>
          <w:i w:val="0"/>
          <w:color w:val="000000" w:themeColor="text1"/>
          <w:sz w:val="20"/>
          <w:szCs w:val="20"/>
          <w:lang w:val="en-GB"/>
        </w:rPr>
        <w:t>of the 1</w:t>
      </w:r>
      <w:r w:rsidR="000D2CFA" w:rsidRPr="00DC004B">
        <w:rPr>
          <w:rFonts w:ascii="Times New Roman" w:eastAsia="Times New Roman" w:hAnsi="Times New Roman" w:cs="Times New Roman"/>
          <w:i w:val="0"/>
          <w:color w:val="000000" w:themeColor="text1"/>
          <w:sz w:val="20"/>
          <w:szCs w:val="20"/>
          <w:vertAlign w:val="superscript"/>
          <w:lang w:val="en-GB"/>
        </w:rPr>
        <w:t>st</w:t>
      </w:r>
      <w:r w:rsidR="000D2CFA">
        <w:rPr>
          <w:rFonts w:ascii="Times New Roman" w:eastAsia="Times New Roman" w:hAnsi="Times New Roman" w:cs="Times New Roman"/>
          <w:i w:val="0"/>
          <w:color w:val="000000" w:themeColor="text1"/>
          <w:sz w:val="20"/>
          <w:szCs w:val="20"/>
          <w:lang w:val="en-GB"/>
        </w:rPr>
        <w:t xml:space="preserve"> pass retentate stream </w:t>
      </w:r>
      <w:r w:rsidR="000D2CFA" w:rsidRPr="00805C1A">
        <w:rPr>
          <w:rFonts w:ascii="Times New Roman" w:eastAsia="Times New Roman" w:hAnsi="Times New Roman" w:cs="Times New Roman"/>
          <w:i w:val="0"/>
          <w:color w:val="000000" w:themeColor="text1"/>
          <w:sz w:val="20"/>
          <w:szCs w:val="20"/>
          <w:lang w:val="en-GB"/>
        </w:rPr>
        <w:t xml:space="preserve">on </w:t>
      </w:r>
      <w:r>
        <w:rPr>
          <w:rFonts w:ascii="Times New Roman" w:eastAsia="Times New Roman" w:hAnsi="Times New Roman" w:cs="Times New Roman"/>
          <w:i w:val="0"/>
          <w:color w:val="000000" w:themeColor="text1"/>
          <w:sz w:val="20"/>
          <w:szCs w:val="20"/>
          <w:lang w:val="en-GB"/>
        </w:rPr>
        <w:t xml:space="preserve">the </w:t>
      </w:r>
      <w:r>
        <w:rPr>
          <w:rFonts w:ascii="Times New Roman" w:hAnsi="Times New Roman" w:cs="Times New Roman"/>
          <w:i w:val="0"/>
          <w:color w:val="000000" w:themeColor="text1"/>
          <w:sz w:val="20"/>
        </w:rPr>
        <w:t>1</w:t>
      </w:r>
      <w:r w:rsidRPr="004E7547">
        <w:rPr>
          <w:rFonts w:ascii="Times New Roman" w:hAnsi="Times New Roman" w:cs="Times New Roman"/>
          <w:i w:val="0"/>
          <w:color w:val="000000" w:themeColor="text1"/>
          <w:sz w:val="20"/>
          <w:vertAlign w:val="superscript"/>
        </w:rPr>
        <w:t>st</w:t>
      </w:r>
      <w:r>
        <w:rPr>
          <w:rFonts w:ascii="Times New Roman" w:hAnsi="Times New Roman" w:cs="Times New Roman"/>
          <w:i w:val="0"/>
          <w:color w:val="000000" w:themeColor="text1"/>
          <w:sz w:val="20"/>
        </w:rPr>
        <w:t xml:space="preserve"> </w:t>
      </w:r>
      <w:r w:rsidRPr="004E7547">
        <w:rPr>
          <w:rFonts w:ascii="Times New Roman" w:hAnsi="Times New Roman" w:cs="Times New Roman"/>
          <w:i w:val="0"/>
          <w:color w:val="000000" w:themeColor="text1"/>
          <w:sz w:val="20"/>
        </w:rPr>
        <w:t>and</w:t>
      </w:r>
      <w:r>
        <w:rPr>
          <w:rFonts w:ascii="Times New Roman" w:hAnsi="Times New Roman" w:cs="Times New Roman"/>
          <w:i w:val="0"/>
          <w:color w:val="000000" w:themeColor="text1"/>
          <w:sz w:val="20"/>
        </w:rPr>
        <w:t xml:space="preserve"> 2</w:t>
      </w:r>
      <w:r w:rsidRPr="004E7547">
        <w:rPr>
          <w:rFonts w:ascii="Times New Roman" w:hAnsi="Times New Roman" w:cs="Times New Roman"/>
          <w:i w:val="0"/>
          <w:color w:val="000000" w:themeColor="text1"/>
          <w:sz w:val="20"/>
          <w:vertAlign w:val="superscript"/>
        </w:rPr>
        <w:t xml:space="preserve">nd </w:t>
      </w:r>
      <w:r w:rsidRPr="004E7547">
        <w:rPr>
          <w:rFonts w:ascii="Times New Roman" w:hAnsi="Times New Roman" w:cs="Times New Roman"/>
          <w:i w:val="0"/>
          <w:color w:val="000000" w:themeColor="text1"/>
          <w:sz w:val="20"/>
        </w:rPr>
        <w:t>pass</w:t>
      </w:r>
      <w:r>
        <w:rPr>
          <w:rFonts w:ascii="Times New Roman" w:hAnsi="Times New Roman" w:cs="Times New Roman"/>
          <w:i w:val="0"/>
          <w:color w:val="000000" w:themeColor="text1"/>
          <w:sz w:val="20"/>
        </w:rPr>
        <w:t>es</w:t>
      </w:r>
      <w:r w:rsidRPr="004E7547">
        <w:rPr>
          <w:rFonts w:ascii="Times New Roman" w:hAnsi="Times New Roman" w:cs="Times New Roman"/>
          <w:i w:val="0"/>
          <w:color w:val="000000" w:themeColor="text1"/>
          <w:sz w:val="20"/>
        </w:rPr>
        <w:t xml:space="preserve"> mass transfer coefficient</w:t>
      </w:r>
    </w:p>
    <w:p w14:paraId="460DC4B0" w14:textId="77777777" w:rsidR="007D043D" w:rsidRDefault="0065392C">
      <w:pPr>
        <w:spacing w:after="0" w:line="48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</w:p>
    <w:p w14:paraId="7270005E" w14:textId="037E2B32" w:rsidR="00F55CCE" w:rsidRDefault="00B93E5B" w:rsidP="006A5A12">
      <w:pPr>
        <w:spacing w:after="0" w:line="48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B93E5B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It is important to mention that the current simulation is conducted at fixed raw water flow </w:t>
      </w:r>
      <w:r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rate</w:t>
      </w:r>
      <w:r w:rsidR="00B7306F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, pressure, </w:t>
      </w:r>
      <w:r w:rsidRPr="00B7306F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temperature</w:t>
      </w:r>
      <w:r w:rsidR="00B7306F" w:rsidRPr="00B7306F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, and pump efficiency</w:t>
      </w:r>
      <w:r w:rsidRPr="00B93E5B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t xml:space="preserve">(Table 1). </w:t>
      </w:r>
      <w:r w:rsidR="00F55CCE" w:rsidRPr="00F55CCE"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t>Fig.</w:t>
      </w:r>
      <w:r w:rsidR="005F7162"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t xml:space="preserve"> </w:t>
      </w:r>
      <w:r w:rsidR="00F55CCE" w:rsidRPr="00F55CCE"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t>7</w:t>
      </w:r>
      <w:r w:rsidR="00F55CCE" w:rsidRPr="00F55CC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BC4BF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and </w:t>
      </w:r>
      <w:r w:rsidR="00BC4BF4" w:rsidRPr="00BC4BF4"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t>Table 4</w:t>
      </w:r>
      <w:r w:rsidR="00BC4BF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depict</w:t>
      </w:r>
      <w:r w:rsidR="005F7162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that </w:t>
      </w:r>
      <w:r w:rsidR="00F55CC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the total energy consumption </w:t>
      </w:r>
      <w:r w:rsidR="00A924FC" w:rsidRPr="00A924FC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of the plant </w:t>
      </w:r>
      <w:r w:rsidR="00F55CCE" w:rsidRPr="00A924FC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is </w:t>
      </w:r>
      <w:r w:rsidR="00446CB9" w:rsidRPr="00446CB9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increased</w:t>
      </w:r>
      <w:r w:rsidR="00F55CCE" w:rsidRPr="00446CB9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 by </w:t>
      </w:r>
      <w:r w:rsidR="00446CB9" w:rsidRPr="00446CB9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1</w:t>
      </w:r>
      <w:r w:rsidR="00E01938" w:rsidRPr="00446CB9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0.</w:t>
      </w:r>
      <w:r w:rsidR="00446CB9" w:rsidRPr="00446CB9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7</w:t>
      </w:r>
      <w:r w:rsidR="00F55CCE" w:rsidRPr="00446CB9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%</w:t>
      </w:r>
      <w:r w:rsidR="00F55CC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as a response to </w:t>
      </w:r>
      <w:r w:rsidR="005F7162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an increase in </w:t>
      </w:r>
      <w:r w:rsidR="004B3DFF">
        <w:rPr>
          <w:rFonts w:ascii="Times New Roman" w:eastAsia="Times New Roman" w:hAnsi="Times New Roman" w:cs="Times New Roman"/>
          <w:sz w:val="24"/>
          <w:szCs w:val="24"/>
          <w:lang w:val="en-GB"/>
        </w:rPr>
        <w:t>the</w:t>
      </w:r>
      <w:r w:rsidR="00F55CCE" w:rsidRPr="00F55CC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F55CC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retentate recycle </w:t>
      </w:r>
      <w:r w:rsidR="003F2568" w:rsidRPr="00BC4BF4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percentage </w:t>
      </w:r>
      <w:r w:rsidR="00BC4BF4" w:rsidRPr="00BC4BF4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of the 1</w:t>
      </w:r>
      <w:r w:rsidR="00BC4BF4" w:rsidRPr="00BC4BF4">
        <w:rPr>
          <w:rFonts w:ascii="Times New Roman" w:eastAsia="Times New Roman" w:hAnsi="Times New Roman" w:cs="Times New Roman"/>
          <w:sz w:val="24"/>
          <w:szCs w:val="24"/>
          <w:highlight w:val="yellow"/>
          <w:vertAlign w:val="superscript"/>
          <w:lang w:val="en-GB"/>
        </w:rPr>
        <w:t>st</w:t>
      </w:r>
      <w:r w:rsidR="00BC4BF4" w:rsidRPr="00BC4BF4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 pass</w:t>
      </w:r>
      <w:r w:rsidR="00BC4BF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E0193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from </w:t>
      </w:r>
      <w:r w:rsidR="00F55CCE">
        <w:rPr>
          <w:rFonts w:ascii="Times New Roman" w:eastAsia="Times New Roman" w:hAnsi="Times New Roman" w:cs="Times New Roman"/>
          <w:sz w:val="24"/>
          <w:szCs w:val="24"/>
          <w:lang w:val="en-GB"/>
        </w:rPr>
        <w:t>0% to 100%</w:t>
      </w:r>
      <w:r w:rsidR="00F55CCE" w:rsidRPr="002C441D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. </w:t>
      </w:r>
      <w:r w:rsidR="0055111E" w:rsidRPr="0055111E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Basically, the calculation of energy consumption of RO process of APC </w:t>
      </w:r>
      <w:r w:rsidR="0055111E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of power per cubic meter of fresh water </w:t>
      </w:r>
      <w:r w:rsidR="00C47843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(see </w:t>
      </w:r>
      <w:r w:rsidR="00C47843" w:rsidRPr="00C47843">
        <w:rPr>
          <w:rFonts w:ascii="Times New Roman" w:eastAsia="Times New Roman" w:hAnsi="Times New Roman" w:cs="Times New Roman"/>
          <w:color w:val="0070C0"/>
          <w:sz w:val="24"/>
          <w:szCs w:val="24"/>
          <w:highlight w:val="yellow"/>
          <w:lang w:val="en-GB"/>
        </w:rPr>
        <w:t xml:space="preserve">Eq. 25 </w:t>
      </w:r>
      <w:r w:rsidR="00C47843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in </w:t>
      </w:r>
      <w:r w:rsidR="00C47843" w:rsidRPr="00C47843">
        <w:rPr>
          <w:rFonts w:ascii="Times New Roman" w:eastAsia="Times New Roman" w:hAnsi="Times New Roman" w:cs="Times New Roman"/>
          <w:color w:val="0070C0"/>
          <w:sz w:val="24"/>
          <w:szCs w:val="24"/>
          <w:highlight w:val="yellow"/>
          <w:lang w:val="en-GB"/>
        </w:rPr>
        <w:t>Table A.1 in Appendix A</w:t>
      </w:r>
      <w:r w:rsidR="00C47843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) </w:t>
      </w:r>
      <w:r w:rsidR="0055111E" w:rsidRPr="0055111E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is carried out for the 1</w:t>
      </w:r>
      <w:r w:rsidR="0055111E" w:rsidRPr="0055111E">
        <w:rPr>
          <w:rFonts w:ascii="Times New Roman" w:eastAsia="Times New Roman" w:hAnsi="Times New Roman" w:cs="Times New Roman"/>
          <w:sz w:val="24"/>
          <w:szCs w:val="24"/>
          <w:highlight w:val="yellow"/>
          <w:vertAlign w:val="superscript"/>
          <w:lang w:val="en-GB"/>
        </w:rPr>
        <w:t>st</w:t>
      </w:r>
      <w:r w:rsidR="0055111E" w:rsidRPr="0055111E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 pass and 2</w:t>
      </w:r>
      <w:r w:rsidR="0055111E" w:rsidRPr="0055111E">
        <w:rPr>
          <w:rFonts w:ascii="Times New Roman" w:eastAsia="Times New Roman" w:hAnsi="Times New Roman" w:cs="Times New Roman"/>
          <w:sz w:val="24"/>
          <w:szCs w:val="24"/>
          <w:highlight w:val="yellow"/>
          <w:vertAlign w:val="superscript"/>
          <w:lang w:val="en-GB"/>
        </w:rPr>
        <w:t>nd</w:t>
      </w:r>
      <w:r w:rsidR="0055111E" w:rsidRPr="0055111E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 pass where the pumps are </w:t>
      </w:r>
      <w:r w:rsidR="0055111E" w:rsidRPr="00975B56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located.  Therefore, it is plausible to expect an increase of energy consumption as a response to </w:t>
      </w:r>
      <w:r w:rsidR="00C47843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an </w:t>
      </w:r>
      <w:r w:rsidR="0055111E" w:rsidRPr="00975B56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lastRenderedPageBreak/>
        <w:t xml:space="preserve">increase </w:t>
      </w:r>
      <w:r w:rsidR="00C47843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in </w:t>
      </w:r>
      <w:r w:rsidR="0055111E" w:rsidRPr="00975B56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the feed flow rate of the 1</w:t>
      </w:r>
      <w:r w:rsidR="0055111E" w:rsidRPr="00975B56">
        <w:rPr>
          <w:rFonts w:ascii="Times New Roman" w:eastAsia="Times New Roman" w:hAnsi="Times New Roman" w:cs="Times New Roman"/>
          <w:sz w:val="24"/>
          <w:szCs w:val="24"/>
          <w:highlight w:val="yellow"/>
          <w:vertAlign w:val="superscript"/>
          <w:lang w:val="en-GB"/>
        </w:rPr>
        <w:t>st</w:t>
      </w:r>
      <w:r w:rsidR="0055111E" w:rsidRPr="00975B56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 </w:t>
      </w:r>
      <w:r w:rsidR="0055111E" w:rsidRPr="00F82DD4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pass </w:t>
      </w:r>
      <w:r w:rsidR="00F82DD4" w:rsidRPr="00F82DD4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(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  <w:highlight w:val="yellow"/>
                <w:lang w:val="en-GB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4"/>
                <w:szCs w:val="24"/>
                <w:highlight w:val="yellow"/>
                <w:lang w:val="en-GB"/>
              </w:rPr>
              <m:t>Q</m:t>
            </m:r>
          </m:e>
          <m:sub>
            <m:r>
              <w:rPr>
                <w:rFonts w:ascii="Cambria Math" w:eastAsia="Times New Roman" w:hAnsi="Cambria Math" w:cs="Times New Roman"/>
                <w:sz w:val="24"/>
                <w:szCs w:val="24"/>
                <w:highlight w:val="yellow"/>
                <w:lang w:val="en-GB"/>
              </w:rPr>
              <m:t>f (Raw water)</m:t>
            </m:r>
          </m:sub>
        </m:sSub>
        <m:r>
          <w:rPr>
            <w:rFonts w:ascii="Cambria Math" w:eastAsia="Times New Roman" w:hAnsi="Cambria Math" w:cs="Times New Roman"/>
            <w:sz w:val="24"/>
            <w:szCs w:val="24"/>
            <w:highlight w:val="yellow"/>
            <w:lang w:val="en-GB"/>
          </w:rPr>
          <m:t>+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  <w:highlight w:val="yellow"/>
                <w:lang w:val="en-GB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4"/>
                <w:szCs w:val="24"/>
                <w:highlight w:val="yellow"/>
                <w:lang w:val="en-GB"/>
              </w:rPr>
              <m:t>Q</m:t>
            </m:r>
          </m:e>
          <m:sub>
            <m:r>
              <w:rPr>
                <w:rFonts w:ascii="Cambria Math" w:eastAsia="Times New Roman" w:hAnsi="Cambria Math" w:cs="Times New Roman"/>
                <w:sz w:val="24"/>
                <w:szCs w:val="24"/>
                <w:highlight w:val="yellow"/>
                <w:lang w:val="en-GB"/>
              </w:rPr>
              <m:t>r(1st pass)</m:t>
            </m:r>
          </m:sub>
        </m:sSub>
        <m:r>
          <w:rPr>
            <w:rFonts w:ascii="Cambria Math" w:eastAsia="Times New Roman" w:hAnsi="Cambria Math" w:cs="Times New Roman"/>
            <w:sz w:val="24"/>
            <w:szCs w:val="24"/>
            <w:highlight w:val="yellow"/>
            <w:lang w:val="en-GB"/>
          </w:rPr>
          <m:t>+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  <w:highlight w:val="yellow"/>
                <w:lang w:val="en-GB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4"/>
                <w:szCs w:val="24"/>
                <w:highlight w:val="yellow"/>
                <w:lang w:val="en-GB"/>
              </w:rPr>
              <m:t>Q</m:t>
            </m:r>
          </m:e>
          <m:sub>
            <m:r>
              <w:rPr>
                <w:rFonts w:ascii="Cambria Math" w:eastAsia="Times New Roman" w:hAnsi="Cambria Math" w:cs="Times New Roman"/>
                <w:sz w:val="24"/>
                <w:szCs w:val="24"/>
                <w:highlight w:val="yellow"/>
                <w:lang w:val="en-GB"/>
              </w:rPr>
              <m:t>r(2nd pass)</m:t>
            </m:r>
          </m:sub>
        </m:sSub>
      </m:oMath>
      <w:r w:rsidR="00F82DD4" w:rsidRPr="00F82DD4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) </w:t>
      </w:r>
      <w:r w:rsidR="00C47843" w:rsidRPr="00F82DD4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despite </w:t>
      </w:r>
      <w:r w:rsidR="00C47843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the reduction of feed flow rate of the 2</w:t>
      </w:r>
      <w:r w:rsidR="00C47843" w:rsidRPr="00C47843">
        <w:rPr>
          <w:rFonts w:ascii="Times New Roman" w:eastAsia="Times New Roman" w:hAnsi="Times New Roman" w:cs="Times New Roman"/>
          <w:sz w:val="24"/>
          <w:szCs w:val="24"/>
          <w:highlight w:val="yellow"/>
          <w:vertAlign w:val="superscript"/>
          <w:lang w:val="en-GB"/>
        </w:rPr>
        <w:t>nd</w:t>
      </w:r>
      <w:r w:rsidR="00C47843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 pass</w:t>
      </w:r>
      <w:r w:rsidR="00975B56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 </w:t>
      </w:r>
      <w:r w:rsidR="00F82DD4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(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  <w:highlight w:val="yellow"/>
                <w:lang w:val="en-GB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4"/>
                <w:szCs w:val="24"/>
                <w:highlight w:val="yellow"/>
                <w:lang w:val="en-GB"/>
              </w:rPr>
              <m:t>Q</m:t>
            </m:r>
          </m:e>
          <m:sub>
            <m:r>
              <w:rPr>
                <w:rFonts w:ascii="Cambria Math" w:eastAsia="Times New Roman" w:hAnsi="Cambria Math" w:cs="Times New Roman"/>
                <w:sz w:val="24"/>
                <w:szCs w:val="24"/>
                <w:highlight w:val="yellow"/>
                <w:lang w:val="en-GB"/>
              </w:rPr>
              <m:t>f(Block 3)</m:t>
            </m:r>
          </m:sub>
        </m:sSub>
      </m:oMath>
      <w:r w:rsidR="00F82DD4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) </w:t>
      </w:r>
      <w:r w:rsidR="0055111E" w:rsidRPr="00975B56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as </w:t>
      </w:r>
      <w:r w:rsidR="00975B56" w:rsidRPr="00975B56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percentage of recycled stream of the 1</w:t>
      </w:r>
      <w:r w:rsidR="00975B56" w:rsidRPr="00975B56">
        <w:rPr>
          <w:rFonts w:ascii="Times New Roman" w:eastAsia="Times New Roman" w:hAnsi="Times New Roman" w:cs="Times New Roman"/>
          <w:sz w:val="24"/>
          <w:szCs w:val="24"/>
          <w:highlight w:val="yellow"/>
          <w:vertAlign w:val="superscript"/>
          <w:lang w:val="en-GB"/>
        </w:rPr>
        <w:t>st</w:t>
      </w:r>
      <w:r w:rsidR="00975B56" w:rsidRPr="00975B56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 pass </w:t>
      </w:r>
      <w:r w:rsidR="00975B56" w:rsidRPr="00BE6A26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increases. </w:t>
      </w:r>
      <w:r w:rsidR="00C47843" w:rsidRPr="00BE6A26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Seemingly, the increase of total permeate flow rate </w:t>
      </w:r>
      <w:r w:rsidR="00F82DD4" w:rsidRPr="00A924FC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(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  <w:highlight w:val="yellow"/>
                <w:lang w:val="en-GB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4"/>
                <w:szCs w:val="24"/>
                <w:highlight w:val="yellow"/>
                <w:lang w:val="en-GB"/>
              </w:rPr>
              <m:t>Q</m:t>
            </m:r>
          </m:e>
          <m:sub>
            <m:r>
              <w:rPr>
                <w:rFonts w:ascii="Cambria Math" w:eastAsia="Times New Roman" w:hAnsi="Cambria Math" w:cs="Times New Roman"/>
                <w:sz w:val="24"/>
                <w:szCs w:val="24"/>
                <w:highlight w:val="yellow"/>
                <w:lang w:val="en-GB"/>
              </w:rPr>
              <m:t>p(plant)</m:t>
            </m:r>
          </m:sub>
        </m:sSub>
      </m:oMath>
      <w:r w:rsidR="00F82DD4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) </w:t>
      </w:r>
      <w:r w:rsidR="00C47843" w:rsidRPr="00BE6A26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is not comparable with the </w:t>
      </w:r>
      <w:r w:rsidR="00BE6A26" w:rsidRPr="00BE6A26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increase of feed flow rate of the 1</w:t>
      </w:r>
      <w:r w:rsidR="00BE6A26" w:rsidRPr="00BE6A26">
        <w:rPr>
          <w:rFonts w:ascii="Times New Roman" w:eastAsia="Times New Roman" w:hAnsi="Times New Roman" w:cs="Times New Roman"/>
          <w:sz w:val="24"/>
          <w:szCs w:val="24"/>
          <w:highlight w:val="yellow"/>
          <w:vertAlign w:val="superscript"/>
          <w:lang w:val="en-GB"/>
        </w:rPr>
        <w:t>st</w:t>
      </w:r>
      <w:r w:rsidR="00BE6A26" w:rsidRPr="00BE6A26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 pass that would explain the growth of energy consumption.</w:t>
      </w:r>
      <w:r w:rsidR="00BE6A26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A924FC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Occasionally, </w:t>
      </w:r>
      <w:r w:rsidR="004B3DFF" w:rsidRPr="00B7306F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a </w:t>
      </w:r>
      <w:r w:rsidR="0056337A" w:rsidRPr="00B7306F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marginal</w:t>
      </w:r>
      <w:r w:rsidR="00F55CCE" w:rsidRPr="00B7306F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 </w:t>
      </w:r>
      <w:r w:rsidR="00F55CCE" w:rsidRPr="00135766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enhancement of </w:t>
      </w:r>
      <w:r w:rsidR="00953BA0" w:rsidRPr="00135766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the </w:t>
      </w:r>
      <w:r w:rsidR="00F55CCE" w:rsidRPr="00135766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product flow</w:t>
      </w:r>
      <w:r w:rsidR="00953BA0" w:rsidRPr="00135766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 rate</w:t>
      </w:r>
      <w:r w:rsidR="0056337A" w:rsidRPr="00135766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 </w:t>
      </w:r>
      <w:r w:rsidR="00B7306F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was noticed </w:t>
      </w:r>
      <w:r w:rsidR="00135766" w:rsidRPr="00135766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due to increasing the retentate recycled percentage of the 1</w:t>
      </w:r>
      <w:r w:rsidR="00135766" w:rsidRPr="00135766">
        <w:rPr>
          <w:rFonts w:ascii="Times New Roman" w:eastAsia="Times New Roman" w:hAnsi="Times New Roman" w:cs="Times New Roman"/>
          <w:sz w:val="24"/>
          <w:szCs w:val="24"/>
          <w:highlight w:val="yellow"/>
          <w:vertAlign w:val="superscript"/>
          <w:lang w:val="en-GB"/>
        </w:rPr>
        <w:t>st</w:t>
      </w:r>
      <w:r w:rsidR="00135766" w:rsidRPr="00135766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 pass </w:t>
      </w:r>
      <w:r w:rsidR="00954771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(</w:t>
      </w:r>
      <w:r w:rsidR="00954771" w:rsidRPr="00B56D59">
        <w:rPr>
          <w:rFonts w:ascii="Times New Roman" w:eastAsia="Times New Roman" w:hAnsi="Times New Roman" w:cs="Times New Roman"/>
          <w:color w:val="0070C0"/>
          <w:sz w:val="24"/>
          <w:szCs w:val="24"/>
          <w:highlight w:val="yellow"/>
          <w:lang w:val="en-GB"/>
        </w:rPr>
        <w:t>Table 3</w:t>
      </w:r>
      <w:r w:rsidR="00954771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). </w:t>
      </w:r>
      <w:r w:rsidR="008E548D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On the other hand</w:t>
      </w:r>
      <w:r w:rsidR="00954771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, a continuous </w:t>
      </w:r>
      <w:r w:rsidR="008E548D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increase</w:t>
      </w:r>
      <w:r w:rsidR="00954771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 of feed flow rate of the </w:t>
      </w:r>
      <w:r w:rsidR="008E548D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1</w:t>
      </w:r>
      <w:r w:rsidR="008E548D" w:rsidRPr="008E548D">
        <w:rPr>
          <w:rFonts w:ascii="Times New Roman" w:eastAsia="Times New Roman" w:hAnsi="Times New Roman" w:cs="Times New Roman"/>
          <w:sz w:val="24"/>
          <w:szCs w:val="24"/>
          <w:highlight w:val="yellow"/>
          <w:vertAlign w:val="superscript"/>
          <w:lang w:val="en-GB"/>
        </w:rPr>
        <w:t>st</w:t>
      </w:r>
      <w:r w:rsidR="008E548D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 </w:t>
      </w:r>
      <w:r w:rsidR="00954771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pass </w:t>
      </w:r>
      <w:r w:rsidR="006A5A12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has dominated the energy consumption</w:t>
      </w:r>
      <w:r w:rsidR="00B56D59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. </w:t>
      </w:r>
      <w:r w:rsidR="004B3DF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Statistical results of total energy consumption are </w:t>
      </w:r>
      <w:r w:rsidR="006E671A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embedded </w:t>
      </w:r>
      <w:r w:rsidR="004B3DF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in </w:t>
      </w:r>
      <w:r w:rsidR="004B3DFF" w:rsidRPr="00711011">
        <w:rPr>
          <w:rFonts w:ascii="Times New Roman" w:eastAsia="Times New Roman" w:hAnsi="Times New Roman" w:cs="Times New Roman"/>
          <w:color w:val="0070C0"/>
          <w:sz w:val="24"/>
          <w:szCs w:val="24"/>
          <w:highlight w:val="yellow"/>
          <w:lang w:val="en-GB"/>
        </w:rPr>
        <w:t xml:space="preserve">Table </w:t>
      </w:r>
      <w:r w:rsidR="00711011" w:rsidRPr="00711011">
        <w:rPr>
          <w:rFonts w:ascii="Times New Roman" w:eastAsia="Times New Roman" w:hAnsi="Times New Roman" w:cs="Times New Roman"/>
          <w:color w:val="0070C0"/>
          <w:sz w:val="24"/>
          <w:szCs w:val="24"/>
          <w:highlight w:val="yellow"/>
          <w:lang w:val="en-GB"/>
        </w:rPr>
        <w:t>4</w:t>
      </w:r>
      <w:r w:rsidR="004B3DFF">
        <w:rPr>
          <w:rFonts w:ascii="Times New Roman" w:eastAsia="Times New Roman" w:hAnsi="Times New Roman" w:cs="Times New Roman"/>
          <w:sz w:val="24"/>
          <w:szCs w:val="24"/>
          <w:lang w:val="en-GB"/>
        </w:rPr>
        <w:t>.</w:t>
      </w:r>
      <w:r w:rsidR="00A24D50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</w:p>
    <w:p w14:paraId="173A512F" w14:textId="77777777" w:rsidR="003F2568" w:rsidRPr="00F55CCE" w:rsidRDefault="003F2568" w:rsidP="003F2568">
      <w:pPr>
        <w:spacing w:after="0" w:line="48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14:paraId="559D41B3" w14:textId="69D51E8D" w:rsidR="00075A27" w:rsidRDefault="00642376" w:rsidP="003F2568">
      <w:pPr>
        <w:pStyle w:val="Caption"/>
        <w:jc w:val="center"/>
        <w:rPr>
          <w:rFonts w:ascii="Times New Roman" w:hAnsi="Times New Roman" w:cs="Times New Roman"/>
          <w:b/>
          <w:bCs/>
          <w:i w:val="0"/>
          <w:color w:val="0070C0"/>
          <w:sz w:val="20"/>
        </w:rPr>
      </w:pPr>
      <w:r>
        <w:rPr>
          <w:noProof/>
        </w:rPr>
        <w:drawing>
          <wp:inline distT="0" distB="0" distL="0" distR="0" wp14:anchorId="3001F405" wp14:editId="199EB74F">
            <wp:extent cx="5200650" cy="3017520"/>
            <wp:effectExtent l="0" t="0" r="0" b="0"/>
            <wp:docPr id="7" name="Chart 7">
              <a:extLst xmlns:a="http://schemas.openxmlformats.org/drawingml/2006/main">
                <a:ext uri="{FF2B5EF4-FFF2-40B4-BE49-F238E27FC236}">
                  <a16:creationId xmlns:o="urn:schemas-microsoft-com:office:office" xmlns:v="urn:schemas-microsoft-com:vml" xmlns:w10="urn:schemas-microsoft-com:office:word" xmlns:w="http://schemas.openxmlformats.org/wordprocessingml/2006/main" xmlns:w15="http://schemas.microsoft.com/office/word/2012/wordml" xmlns:xdr="http://schemas.openxmlformats.org/drawingml/2006/spreadsheetDrawing" xmlns:a16="http://schemas.microsoft.com/office/drawing/2014/main" xmlns="" xmlns:lc="http://schemas.openxmlformats.org/drawingml/2006/lockedCanvas" id="{00000000-0008-0000-0000-000005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8"/>
              </a:graphicData>
            </a:graphic>
          </wp:inline>
        </w:drawing>
      </w:r>
    </w:p>
    <w:p w14:paraId="5B0E6A78" w14:textId="1A71EDD0" w:rsidR="004A048F" w:rsidRPr="00075A27" w:rsidRDefault="00F55CCE" w:rsidP="003F2568">
      <w:pPr>
        <w:pStyle w:val="Caption"/>
        <w:jc w:val="center"/>
        <w:rPr>
          <w:rFonts w:ascii="Times New Roman" w:eastAsia="Times New Roman" w:hAnsi="Times New Roman" w:cs="Times New Roman"/>
          <w:color w:val="0070C0"/>
          <w:sz w:val="24"/>
          <w:szCs w:val="24"/>
          <w:highlight w:val="yellow"/>
          <w:lang w:val="en-GB"/>
        </w:rPr>
      </w:pPr>
      <w:r w:rsidRPr="00075A27">
        <w:rPr>
          <w:rFonts w:ascii="Times New Roman" w:hAnsi="Times New Roman" w:cs="Times New Roman"/>
          <w:b/>
          <w:bCs/>
          <w:i w:val="0"/>
          <w:color w:val="0070C0"/>
          <w:sz w:val="20"/>
          <w:highlight w:val="yellow"/>
        </w:rPr>
        <w:t>Fig</w:t>
      </w:r>
      <w:r w:rsidR="00F713D6" w:rsidRPr="00075A27">
        <w:rPr>
          <w:rFonts w:ascii="Times New Roman" w:hAnsi="Times New Roman" w:cs="Times New Roman"/>
          <w:b/>
          <w:bCs/>
          <w:i w:val="0"/>
          <w:color w:val="0070C0"/>
          <w:sz w:val="20"/>
          <w:highlight w:val="yellow"/>
        </w:rPr>
        <w:t>.</w:t>
      </w:r>
      <w:r w:rsidRPr="00075A27">
        <w:rPr>
          <w:rFonts w:ascii="Times New Roman" w:hAnsi="Times New Roman" w:cs="Times New Roman"/>
          <w:b/>
          <w:bCs/>
          <w:i w:val="0"/>
          <w:color w:val="0070C0"/>
          <w:sz w:val="20"/>
          <w:highlight w:val="yellow"/>
        </w:rPr>
        <w:t xml:space="preserve"> </w:t>
      </w:r>
      <w:r w:rsidRPr="00075A27">
        <w:rPr>
          <w:rFonts w:ascii="Times New Roman" w:hAnsi="Times New Roman" w:cs="Times New Roman"/>
          <w:b/>
          <w:bCs/>
          <w:i w:val="0"/>
          <w:color w:val="0070C0"/>
          <w:sz w:val="20"/>
          <w:highlight w:val="yellow"/>
        </w:rPr>
        <w:fldChar w:fldCharType="begin"/>
      </w:r>
      <w:r w:rsidRPr="00075A27">
        <w:rPr>
          <w:rFonts w:ascii="Times New Roman" w:hAnsi="Times New Roman" w:cs="Times New Roman"/>
          <w:b/>
          <w:bCs/>
          <w:i w:val="0"/>
          <w:color w:val="0070C0"/>
          <w:sz w:val="20"/>
          <w:highlight w:val="yellow"/>
        </w:rPr>
        <w:instrText xml:space="preserve"> SEQ Figure \* ARABIC </w:instrText>
      </w:r>
      <w:r w:rsidRPr="00075A27">
        <w:rPr>
          <w:rFonts w:ascii="Times New Roman" w:hAnsi="Times New Roman" w:cs="Times New Roman"/>
          <w:b/>
          <w:bCs/>
          <w:i w:val="0"/>
          <w:color w:val="0070C0"/>
          <w:sz w:val="20"/>
          <w:highlight w:val="yellow"/>
        </w:rPr>
        <w:fldChar w:fldCharType="separate"/>
      </w:r>
      <w:r w:rsidRPr="00075A27">
        <w:rPr>
          <w:rFonts w:ascii="Times New Roman" w:hAnsi="Times New Roman" w:cs="Times New Roman"/>
          <w:b/>
          <w:bCs/>
          <w:i w:val="0"/>
          <w:color w:val="0070C0"/>
          <w:sz w:val="20"/>
          <w:highlight w:val="yellow"/>
        </w:rPr>
        <w:t>7</w:t>
      </w:r>
      <w:r w:rsidRPr="00075A27">
        <w:rPr>
          <w:rFonts w:ascii="Times New Roman" w:hAnsi="Times New Roman" w:cs="Times New Roman"/>
          <w:b/>
          <w:bCs/>
          <w:i w:val="0"/>
          <w:color w:val="0070C0"/>
          <w:sz w:val="20"/>
          <w:highlight w:val="yellow"/>
        </w:rPr>
        <w:fldChar w:fldCharType="end"/>
      </w:r>
      <w:r w:rsidR="00F713D6" w:rsidRPr="00075A27">
        <w:rPr>
          <w:rFonts w:ascii="Times New Roman" w:hAnsi="Times New Roman" w:cs="Times New Roman"/>
          <w:b/>
          <w:bCs/>
          <w:i w:val="0"/>
          <w:color w:val="0070C0"/>
          <w:sz w:val="20"/>
          <w:highlight w:val="yellow"/>
        </w:rPr>
        <w:t>.</w:t>
      </w:r>
      <w:r w:rsidRPr="00075A27">
        <w:rPr>
          <w:rFonts w:ascii="Times New Roman" w:eastAsia="Times New Roman" w:hAnsi="Times New Roman" w:cs="Times New Roman"/>
          <w:i w:val="0"/>
          <w:color w:val="000000" w:themeColor="text1"/>
          <w:sz w:val="20"/>
          <w:szCs w:val="20"/>
          <w:highlight w:val="yellow"/>
          <w:lang w:val="en-GB"/>
        </w:rPr>
        <w:t xml:space="preserve"> Effect of different recycle </w:t>
      </w:r>
      <w:r w:rsidR="003F2568" w:rsidRPr="00075A27">
        <w:rPr>
          <w:rFonts w:ascii="Times New Roman" w:eastAsia="Times New Roman" w:hAnsi="Times New Roman" w:cs="Times New Roman"/>
          <w:i w:val="0"/>
          <w:color w:val="000000" w:themeColor="text1"/>
          <w:sz w:val="20"/>
          <w:szCs w:val="20"/>
          <w:highlight w:val="yellow"/>
          <w:lang w:val="en-GB"/>
        </w:rPr>
        <w:t>percentage</w:t>
      </w:r>
      <w:r w:rsidRPr="00075A27">
        <w:rPr>
          <w:rFonts w:ascii="Times New Roman" w:eastAsia="Times New Roman" w:hAnsi="Times New Roman" w:cs="Times New Roman"/>
          <w:i w:val="0"/>
          <w:color w:val="000000" w:themeColor="text1"/>
          <w:sz w:val="20"/>
          <w:szCs w:val="20"/>
          <w:highlight w:val="yellow"/>
          <w:lang w:val="en-GB"/>
        </w:rPr>
        <w:t xml:space="preserve"> of the 1</w:t>
      </w:r>
      <w:r w:rsidRPr="00075A27">
        <w:rPr>
          <w:rFonts w:ascii="Times New Roman" w:eastAsia="Times New Roman" w:hAnsi="Times New Roman" w:cs="Times New Roman"/>
          <w:i w:val="0"/>
          <w:color w:val="000000" w:themeColor="text1"/>
          <w:sz w:val="20"/>
          <w:szCs w:val="20"/>
          <w:highlight w:val="yellow"/>
          <w:vertAlign w:val="superscript"/>
          <w:lang w:val="en-GB"/>
        </w:rPr>
        <w:t>st</w:t>
      </w:r>
      <w:r w:rsidRPr="00075A27">
        <w:rPr>
          <w:rFonts w:ascii="Times New Roman" w:eastAsia="Times New Roman" w:hAnsi="Times New Roman" w:cs="Times New Roman"/>
          <w:i w:val="0"/>
          <w:color w:val="000000" w:themeColor="text1"/>
          <w:sz w:val="20"/>
          <w:szCs w:val="20"/>
          <w:highlight w:val="yellow"/>
          <w:lang w:val="en-GB"/>
        </w:rPr>
        <w:t xml:space="preserve"> pass retentate stream on the total energy consumption</w:t>
      </w:r>
    </w:p>
    <w:p w14:paraId="461C99F9" w14:textId="77777777" w:rsidR="004A048F" w:rsidRDefault="004A048F" w:rsidP="004A048F">
      <w:pPr>
        <w:spacing w:after="0" w:line="480" w:lineRule="auto"/>
        <w:jc w:val="both"/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</w:pPr>
    </w:p>
    <w:p w14:paraId="67E7061E" w14:textId="4D1B4A64" w:rsidR="007F6479" w:rsidRDefault="004A048F" w:rsidP="007F6479">
      <w:pPr>
        <w:spacing w:after="0" w:line="48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627457"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t xml:space="preserve">Table 3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summarises</w:t>
      </w:r>
      <w:r w:rsidRPr="00627457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all </w:t>
      </w:r>
      <w:r w:rsidRPr="00627457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the simulation results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that associated with the </w:t>
      </w:r>
      <w:r w:rsidR="00A24D50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influence of varying the </w:t>
      </w:r>
      <w:r w:rsidR="00746A31">
        <w:rPr>
          <w:rFonts w:ascii="Times New Roman" w:eastAsia="Times New Roman" w:hAnsi="Times New Roman" w:cs="Times New Roman"/>
          <w:sz w:val="24"/>
          <w:szCs w:val="24"/>
          <w:lang w:val="en-GB"/>
        </w:rPr>
        <w:t>1</w:t>
      </w:r>
      <w:r w:rsidR="00746A31" w:rsidRPr="0089267B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st</w:t>
      </w:r>
      <w:r w:rsidR="00746A31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pass retentate recycle </w:t>
      </w:r>
      <w:r w:rsidR="003F2568" w:rsidRPr="008737BE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percentage</w:t>
      </w:r>
      <w:r w:rsidR="003F2568" w:rsidRPr="0038550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746A31">
        <w:rPr>
          <w:rFonts w:ascii="Times New Roman" w:eastAsia="Times New Roman" w:hAnsi="Times New Roman" w:cs="Times New Roman"/>
          <w:sz w:val="24"/>
          <w:szCs w:val="24"/>
          <w:lang w:val="en-GB"/>
        </w:rPr>
        <w:t>from 10 to 100</w:t>
      </w:r>
      <w:r w:rsidR="00746A31" w:rsidRPr="00957F31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% </w:t>
      </w:r>
      <w:r w:rsidR="00746A31"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at fixed operating pressure and raw water concentration, </w:t>
      </w:r>
      <w:r w:rsidR="00711011" w:rsidRPr="00711011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raw</w:t>
      </w:r>
      <w:r w:rsidR="00711011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746A31"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feed flow rate, and temperature of raw water of 9.22 atm, 1098.62 ppm, 74 </w:t>
      </w:r>
      <w:r w:rsidR="00746A31"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lastRenderedPageBreak/>
        <w:t>m</w:t>
      </w:r>
      <w:r w:rsidR="00746A31" w:rsidRPr="000B55DD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3</w:t>
      </w:r>
      <w:r w:rsidR="00746A31"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>/h,</w:t>
      </w:r>
      <w:r w:rsidR="00746A31" w:rsidRPr="00957F31">
        <w:rPr>
          <w:lang w:val="en-GB"/>
        </w:rPr>
        <w:t xml:space="preserve"> </w:t>
      </w:r>
      <w:r w:rsidR="00746A31"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>and 25°C, respectively</w:t>
      </w:r>
      <w:r w:rsidR="00746A31" w:rsidRPr="00957F31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on </w:t>
      </w:r>
      <w:r w:rsidRPr="00957F31">
        <w:rPr>
          <w:rFonts w:ascii="Times New Roman" w:eastAsia="Times New Roman" w:hAnsi="Times New Roman" w:cs="Times New Roman"/>
          <w:sz w:val="24"/>
          <w:szCs w:val="24"/>
          <w:lang w:val="en-GB"/>
        </w:rPr>
        <w:t>several operatin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g parameters including</w:t>
      </w:r>
      <w:r w:rsidR="00C876B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Pr="00627457">
        <w:rPr>
          <w:rFonts w:ascii="Times New Roman" w:eastAsia="Times New Roman" w:hAnsi="Times New Roman" w:cs="Times New Roman"/>
          <w:sz w:val="24"/>
          <w:szCs w:val="24"/>
          <w:lang w:val="en-GB"/>
        </w:rPr>
        <w:t>the 1</w:t>
      </w:r>
      <w:r w:rsidRPr="00627457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st</w:t>
      </w:r>
      <w:r w:rsidR="0065392C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pass permeate flow rate, 2</w:t>
      </w:r>
      <w:r w:rsidR="0065392C" w:rsidRPr="0065392C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nd</w:t>
      </w:r>
      <w:r w:rsidR="0065392C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pass permeate flow rate, </w:t>
      </w:r>
      <w:r w:rsidR="007F6479" w:rsidRPr="007F6479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overall</w:t>
      </w:r>
      <w:r w:rsidR="007F6479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C876BE" w:rsidRPr="004F1AB5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solute rejection </w:t>
      </w:r>
      <w:r w:rsidR="007F6479" w:rsidRPr="007F6479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and</w:t>
      </w:r>
      <w:r w:rsidR="00C876B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water recovery</w:t>
      </w:r>
      <w:r w:rsidR="007F6479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7F6479" w:rsidRPr="007F6479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of the plant</w:t>
      </w:r>
      <w:r w:rsidR="007B717A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, </w:t>
      </w:r>
      <w:r w:rsidR="007B717A" w:rsidRPr="007B717A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mass transfer coefficient of the </w:t>
      </w:r>
      <w:r w:rsidR="007B717A" w:rsidRPr="00627457">
        <w:rPr>
          <w:rFonts w:ascii="Times New Roman" w:eastAsia="Times New Roman" w:hAnsi="Times New Roman" w:cs="Times New Roman"/>
          <w:sz w:val="24"/>
          <w:szCs w:val="24"/>
          <w:lang w:val="en-GB"/>
        </w:rPr>
        <w:t>1</w:t>
      </w:r>
      <w:r w:rsidR="007B717A" w:rsidRPr="00627457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st</w:t>
      </w:r>
      <w:r w:rsidR="007B717A" w:rsidRPr="007B717A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pass, and mass transfer coefficient of the </w:t>
      </w:r>
      <w:r w:rsidR="007B717A">
        <w:rPr>
          <w:rFonts w:ascii="Times New Roman" w:eastAsia="Times New Roman" w:hAnsi="Times New Roman" w:cs="Times New Roman"/>
          <w:sz w:val="24"/>
          <w:szCs w:val="24"/>
          <w:lang w:val="en-GB"/>
        </w:rPr>
        <w:t>2</w:t>
      </w:r>
      <w:r w:rsidR="007B717A" w:rsidRPr="0065392C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nd</w:t>
      </w:r>
      <w:r w:rsidR="007B717A" w:rsidRPr="007B717A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pass</w:t>
      </w:r>
      <w:r w:rsidR="00746A31">
        <w:rPr>
          <w:rFonts w:ascii="Times New Roman" w:eastAsia="Times New Roman" w:hAnsi="Times New Roman" w:cs="Times New Roman"/>
          <w:sz w:val="24"/>
          <w:szCs w:val="24"/>
          <w:lang w:val="en-GB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</w:p>
    <w:p w14:paraId="3EA61BE7" w14:textId="0DE3C2E0" w:rsidR="004A048F" w:rsidRDefault="004A048F" w:rsidP="00372ABB">
      <w:pPr>
        <w:spacing w:after="0" w:line="48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Essentially</w:t>
      </w:r>
      <w:r w:rsidRPr="00627457">
        <w:rPr>
          <w:rFonts w:ascii="Times New Roman" w:eastAsia="Times New Roman" w:hAnsi="Times New Roman" w:cs="Times New Roman"/>
          <w:sz w:val="24"/>
          <w:szCs w:val="24"/>
          <w:lang w:val="en-GB"/>
        </w:rPr>
        <w:t>,</w:t>
      </w:r>
      <w:r w:rsidRPr="0090356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the 1</w:t>
      </w:r>
      <w:r w:rsidRPr="00903564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st</w:t>
      </w:r>
      <w:r w:rsidRPr="0090356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pass permeate flow rate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fed to the 2</w:t>
      </w:r>
      <w:r w:rsidRPr="004935E5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nd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pass</w:t>
      </w:r>
      <w:r w:rsidRPr="0090356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is significantly decreased by a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bout</w:t>
      </w:r>
      <w:r w:rsidRPr="0090356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9.4% as a response to this variation.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This </w:t>
      </w:r>
      <w:r w:rsidRPr="00BA2360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can be attributed to </w:t>
      </w:r>
      <w:r w:rsidR="00C71F47" w:rsidRPr="00C71F47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an increase in</w:t>
      </w:r>
      <w:r w:rsidRPr="00BA2360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the retentate concentration with increasing the 1</w:t>
      </w:r>
      <w:r w:rsidRPr="00BA2360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st</w:t>
      </w:r>
      <w:r w:rsidRPr="00BA2360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pass retentate recycle </w:t>
      </w:r>
      <w:r w:rsidR="00D20BE3" w:rsidRPr="008737BE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percentage</w:t>
      </w:r>
      <w:r w:rsidRPr="00BA2360"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t>.</w:t>
      </w:r>
      <w:r w:rsidRPr="00BA2360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C577DC" w:rsidRPr="00C577DC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Furthermore</w:t>
      </w:r>
      <w:r w:rsidRPr="00BA2360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, increasing the feed concentration has </w:t>
      </w:r>
      <w:r w:rsidR="00A30CBA" w:rsidRPr="00A30CBA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entirely</w:t>
      </w:r>
      <w:r w:rsidR="00A30CBA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Pr="00BA2360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impacted the concentration polarisation </w:t>
      </w:r>
      <w:r w:rsidR="00A30CBA">
        <w:rPr>
          <w:rFonts w:ascii="Times New Roman" w:eastAsia="Times New Roman" w:hAnsi="Times New Roman" w:cs="Times New Roman"/>
          <w:sz w:val="24"/>
          <w:szCs w:val="24"/>
          <w:lang w:val="en-GB"/>
        </w:rPr>
        <w:t>which</w:t>
      </w:r>
      <w:r w:rsidRPr="00BA2360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reduces the permeated water through the membranes. Therefore, the total permeate flow rate of 1</w:t>
      </w:r>
      <w:r w:rsidRPr="00BA2360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st</w:t>
      </w:r>
      <w:r w:rsidRPr="00BA2360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pass is decreased dramatically as a result </w:t>
      </w:r>
      <w:r w:rsidR="00A30CBA" w:rsidRPr="00A30CBA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to</w:t>
      </w:r>
      <w:r w:rsidR="0072579B" w:rsidRPr="00BA2360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Pr="00BA2360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increasing the retentate </w:t>
      </w:r>
      <w:r w:rsidR="00D20BE3" w:rsidRPr="008737BE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percentage</w:t>
      </w:r>
      <w:r w:rsidRPr="00BA2360">
        <w:rPr>
          <w:rFonts w:ascii="Times New Roman" w:eastAsia="Times New Roman" w:hAnsi="Times New Roman" w:cs="Times New Roman"/>
          <w:sz w:val="24"/>
          <w:szCs w:val="24"/>
          <w:lang w:val="en-GB"/>
        </w:rPr>
        <w:t>.</w:t>
      </w:r>
    </w:p>
    <w:p w14:paraId="0C408F36" w14:textId="77777777" w:rsidR="006E671A" w:rsidRPr="001D3848" w:rsidRDefault="006E671A" w:rsidP="001D3848">
      <w:pPr>
        <w:spacing w:after="0" w:line="480" w:lineRule="auto"/>
        <w:jc w:val="both"/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</w:pPr>
    </w:p>
    <w:p w14:paraId="38DB7335" w14:textId="77777777" w:rsidR="003C2C19" w:rsidRPr="002C441D" w:rsidRDefault="003C2C19" w:rsidP="003C2C19">
      <w:pPr>
        <w:spacing w:before="240" w:after="0" w:line="48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en-GB"/>
        </w:rPr>
      </w:pPr>
      <w:r w:rsidRPr="003C2C19">
        <w:rPr>
          <w:rFonts w:ascii="Times New Roman" w:eastAsia="Times New Roman" w:hAnsi="Times New Roman" w:cs="Times New Roman"/>
          <w:b/>
          <w:bCs/>
          <w:color w:val="0070C0"/>
          <w:sz w:val="20"/>
          <w:szCs w:val="20"/>
          <w:highlight w:val="yellow"/>
          <w:lang w:val="en-GB"/>
        </w:rPr>
        <w:t>Table 3</w:t>
      </w:r>
      <w:r w:rsidRPr="003C2C19">
        <w:rPr>
          <w:rFonts w:ascii="Times New Roman" w:eastAsia="Times New Roman" w:hAnsi="Times New Roman" w:cs="Times New Roman"/>
          <w:sz w:val="20"/>
          <w:szCs w:val="20"/>
          <w:highlight w:val="yellow"/>
          <w:lang w:val="en-GB"/>
        </w:rPr>
        <w:t>. The simulation results of several operating conditions and process performance indicators with varied recycle ratio of the 1st pass retentate stream</w:t>
      </w:r>
    </w:p>
    <w:tbl>
      <w:tblPr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4225"/>
        <w:gridCol w:w="990"/>
        <w:gridCol w:w="1080"/>
        <w:gridCol w:w="990"/>
        <w:gridCol w:w="990"/>
        <w:gridCol w:w="1075"/>
      </w:tblGrid>
      <w:tr w:rsidR="00B56D59" w:rsidRPr="003C2C19" w14:paraId="7A271B03" w14:textId="77777777" w:rsidTr="00AB019F">
        <w:trPr>
          <w:trHeight w:val="20"/>
          <w:jc w:val="center"/>
        </w:trPr>
        <w:tc>
          <w:tcPr>
            <w:tcW w:w="4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DF9131" w14:textId="419F606E" w:rsidR="003C2C19" w:rsidRPr="003C2C19" w:rsidRDefault="003C2C19" w:rsidP="003C2C19">
            <w:pPr>
              <w:spacing w:after="0" w:line="48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val="en-GB"/>
              </w:rPr>
            </w:pPr>
            <w:r w:rsidRPr="003C2C19"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val="en-GB"/>
              </w:rPr>
              <w:t xml:space="preserve">Recycle </w:t>
            </w:r>
            <w:r w:rsidRPr="003C2C19"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highlight w:val="yellow"/>
                <w:lang w:val="en-GB"/>
              </w:rPr>
              <w:t>percentage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D1F5F0" w14:textId="77777777" w:rsidR="003C2C19" w:rsidRPr="003C2C19" w:rsidRDefault="003C2C19" w:rsidP="00975B56">
            <w:pPr>
              <w:spacing w:after="0" w:line="48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val="en-GB"/>
              </w:rPr>
            </w:pPr>
            <w:r w:rsidRPr="003C2C19"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val="en-GB"/>
              </w:rPr>
              <w:t>10%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D50308" w14:textId="77777777" w:rsidR="003C2C19" w:rsidRPr="003C2C19" w:rsidRDefault="003C2C19" w:rsidP="00975B56">
            <w:pPr>
              <w:spacing w:after="0" w:line="48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val="en-GB"/>
              </w:rPr>
            </w:pPr>
            <w:r w:rsidRPr="003C2C19"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val="en-GB"/>
              </w:rPr>
              <w:t>20%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E213B7" w14:textId="77777777" w:rsidR="003C2C19" w:rsidRPr="003C2C19" w:rsidRDefault="003C2C19" w:rsidP="00975B56">
            <w:pPr>
              <w:spacing w:after="0" w:line="48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val="en-GB"/>
              </w:rPr>
            </w:pPr>
            <w:r w:rsidRPr="003C2C19"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val="en-GB"/>
              </w:rPr>
              <w:t>30%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1B03BB" w14:textId="77777777" w:rsidR="003C2C19" w:rsidRPr="003C2C19" w:rsidRDefault="003C2C19" w:rsidP="00975B56">
            <w:pPr>
              <w:spacing w:after="0" w:line="48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val="en-GB"/>
              </w:rPr>
            </w:pPr>
            <w:r w:rsidRPr="003C2C19"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val="en-GB"/>
              </w:rPr>
              <w:t>40%</w:t>
            </w:r>
          </w:p>
        </w:tc>
        <w:tc>
          <w:tcPr>
            <w:tcW w:w="10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6B1C3C" w14:textId="77777777" w:rsidR="003C2C19" w:rsidRPr="003C2C19" w:rsidRDefault="003C2C19" w:rsidP="00975B56">
            <w:pPr>
              <w:spacing w:after="0" w:line="48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val="en-GB"/>
              </w:rPr>
            </w:pPr>
            <w:r w:rsidRPr="003C2C19"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val="en-GB"/>
              </w:rPr>
              <w:t>50%</w:t>
            </w:r>
          </w:p>
        </w:tc>
      </w:tr>
      <w:tr w:rsidR="00954771" w:rsidRPr="00DC004B" w14:paraId="145889D9" w14:textId="77777777" w:rsidTr="00AB019F">
        <w:trPr>
          <w:trHeight w:val="623"/>
          <w:jc w:val="center"/>
        </w:trPr>
        <w:tc>
          <w:tcPr>
            <w:tcW w:w="4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442D9D" w14:textId="77777777" w:rsidR="003C2C19" w:rsidRPr="00DC004B" w:rsidRDefault="003C2C19" w:rsidP="00975B56">
            <w:pPr>
              <w:spacing w:line="480" w:lineRule="auto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</w:pP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>T</w:t>
            </w:r>
            <w:r w:rsidRPr="00DC004B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 xml:space="preserve">otal Qp </w:t>
            </w: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>of</w:t>
            </w:r>
            <w:r w:rsidRPr="00DC004B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 xml:space="preserve"> </w:t>
            </w: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>the</w:t>
            </w:r>
            <w:r w:rsidRPr="00DC004B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 xml:space="preserve"> 1</w:t>
            </w:r>
            <w:r w:rsidRPr="00DC004B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vertAlign w:val="superscript"/>
                <w:lang w:val="en-GB"/>
              </w:rPr>
              <w:t>st</w:t>
            </w:r>
            <w:r w:rsidRPr="00DC004B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 xml:space="preserve"> pass (m</w:t>
            </w:r>
            <w:r w:rsidRPr="00DC004B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vertAlign w:val="superscript"/>
                <w:lang w:val="en-GB"/>
              </w:rPr>
              <w:t>3</w:t>
            </w:r>
            <w:r w:rsidRPr="00DC004B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>/h)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796ACB0" w14:textId="77777777" w:rsidR="003C2C19" w:rsidRPr="00DC004B" w:rsidRDefault="003C2C19" w:rsidP="00975B56">
            <w:pPr>
              <w:spacing w:before="100" w:beforeAutospacing="1" w:after="0" w:line="480" w:lineRule="auto"/>
              <w:jc w:val="center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</w:pPr>
            <w:r w:rsidRPr="00DC004B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>58.39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A6BAECF" w14:textId="77777777" w:rsidR="003C2C19" w:rsidRPr="00DC004B" w:rsidRDefault="003C2C19" w:rsidP="00975B56">
            <w:pPr>
              <w:spacing w:after="0" w:line="480" w:lineRule="auto"/>
              <w:jc w:val="center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</w:pPr>
            <w:r w:rsidRPr="00DC004B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>57.81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01E10FF" w14:textId="77777777" w:rsidR="003C2C19" w:rsidRPr="00DC004B" w:rsidRDefault="003C2C19" w:rsidP="00975B56">
            <w:pPr>
              <w:spacing w:after="0" w:line="480" w:lineRule="auto"/>
              <w:jc w:val="center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</w:pPr>
            <w:r w:rsidRPr="00DC004B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>57.23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C7EB94A" w14:textId="77777777" w:rsidR="003C2C19" w:rsidRPr="00DC004B" w:rsidRDefault="003C2C19" w:rsidP="00975B56">
            <w:pPr>
              <w:spacing w:after="0" w:line="480" w:lineRule="auto"/>
              <w:jc w:val="center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</w:pPr>
            <w:r w:rsidRPr="00DC004B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>56.67</w:t>
            </w:r>
          </w:p>
        </w:tc>
        <w:tc>
          <w:tcPr>
            <w:tcW w:w="10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971DA1" w14:textId="77777777" w:rsidR="003C2C19" w:rsidRPr="00DC004B" w:rsidRDefault="003C2C19" w:rsidP="00975B56">
            <w:pPr>
              <w:spacing w:after="0" w:line="480" w:lineRule="auto"/>
              <w:jc w:val="center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</w:pPr>
            <w:r w:rsidRPr="00DC004B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>56.11</w:t>
            </w:r>
          </w:p>
        </w:tc>
      </w:tr>
      <w:tr w:rsidR="00954771" w:rsidRPr="00DC004B" w14:paraId="760DA39A" w14:textId="77777777" w:rsidTr="00AB019F">
        <w:trPr>
          <w:trHeight w:val="623"/>
          <w:jc w:val="center"/>
        </w:trPr>
        <w:tc>
          <w:tcPr>
            <w:tcW w:w="4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AD13F0" w14:textId="14AE1EE8" w:rsidR="003C2C19" w:rsidRPr="00F45A9A" w:rsidRDefault="003C2C19" w:rsidP="00954771">
            <w:pPr>
              <w:spacing w:line="480" w:lineRule="auto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highlight w:val="yellow"/>
                <w:lang w:val="en-GB"/>
              </w:rPr>
            </w:pPr>
            <w:r w:rsidRPr="00F45A9A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highlight w:val="yellow"/>
                <w:lang w:val="en-GB"/>
              </w:rPr>
              <w:t>Total Qp of the 2</w:t>
            </w:r>
            <w:r w:rsidRPr="00F45A9A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highlight w:val="yellow"/>
                <w:vertAlign w:val="superscript"/>
                <w:lang w:val="en-GB"/>
              </w:rPr>
              <w:t>nd</w:t>
            </w:r>
            <w:r w:rsidRPr="00F45A9A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highlight w:val="yellow"/>
                <w:lang w:val="en-GB"/>
              </w:rPr>
              <w:t xml:space="preserve"> pass (m</w:t>
            </w:r>
            <w:r w:rsidRPr="00F45A9A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highlight w:val="yellow"/>
                <w:vertAlign w:val="superscript"/>
                <w:lang w:val="en-GB"/>
              </w:rPr>
              <w:t>3</w:t>
            </w:r>
            <w:r w:rsidRPr="00F45A9A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highlight w:val="yellow"/>
                <w:lang w:val="en-GB"/>
              </w:rPr>
              <w:t>/h)</w:t>
            </w:r>
            <w:r w:rsidR="00F45A9A" w:rsidRPr="00F45A9A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highlight w:val="yellow"/>
                <w:lang w:val="en-GB"/>
              </w:rPr>
              <w:t>,</w:t>
            </w:r>
            <w:r w:rsidR="00B7306F" w:rsidRPr="00F45A9A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highlight w:val="yellow"/>
                <w:lang w:val="en-GB"/>
              </w:rPr>
              <w:t xml:space="preserve"> </w:t>
            </w:r>
            <w:r w:rsidR="00954771" w:rsidRPr="00F45A9A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highlight w:val="yellow"/>
                <w:lang w:val="en-GB"/>
              </w:rPr>
              <w:t>which represents</w:t>
            </w:r>
            <w:r w:rsidR="00B7306F" w:rsidRPr="00F45A9A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highlight w:val="yellow"/>
                <w:lang w:val="en-GB"/>
              </w:rPr>
              <w:t xml:space="preserve"> the total plant permeate flow rate (</w:t>
            </w:r>
            <m:oMath>
              <m:sSub>
                <m:sSubPr>
                  <m:ctrlPr>
                    <w:rPr>
                      <w:rFonts w:ascii="Cambria Math" w:eastAsia="Times New Roman" w:hAnsi="Cambria Math" w:cstheme="majorBidi"/>
                      <w:i/>
                      <w:color w:val="000000"/>
                      <w:sz w:val="20"/>
                      <w:szCs w:val="20"/>
                      <w:highlight w:val="yellow"/>
                      <w:lang w:val="en-GB"/>
                    </w:rPr>
                  </m:ctrlPr>
                </m:sSubPr>
                <m:e>
                  <m:r>
                    <w:rPr>
                      <w:rFonts w:ascii="Cambria Math" w:eastAsia="Times New Roman" w:hAnsi="Cambria Math" w:cstheme="majorBidi"/>
                      <w:color w:val="000000"/>
                      <w:sz w:val="20"/>
                      <w:szCs w:val="20"/>
                      <w:highlight w:val="yellow"/>
                      <w:lang w:val="en-GB"/>
                    </w:rPr>
                    <m:t>Q</m:t>
                  </m:r>
                </m:e>
                <m:sub>
                  <m:r>
                    <w:rPr>
                      <w:rFonts w:ascii="Cambria Math" w:eastAsia="Times New Roman" w:hAnsi="Cambria Math" w:cstheme="majorBidi"/>
                      <w:color w:val="000000"/>
                      <w:sz w:val="20"/>
                      <w:szCs w:val="20"/>
                      <w:highlight w:val="yellow"/>
                      <w:lang w:val="en-GB"/>
                    </w:rPr>
                    <m:t>p(plant)</m:t>
                  </m:r>
                </m:sub>
              </m:sSub>
            </m:oMath>
            <w:r w:rsidR="00B7306F" w:rsidRPr="00F45A9A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highlight w:val="yellow"/>
                <w:lang w:val="en-GB"/>
              </w:rPr>
              <w:t>)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1E2AA51" w14:textId="131917DC" w:rsidR="003C2C19" w:rsidRPr="00DC004B" w:rsidRDefault="00F45A9A" w:rsidP="00975B56">
            <w:pPr>
              <w:spacing w:before="100" w:beforeAutospacing="1" w:after="0" w:line="480" w:lineRule="auto"/>
              <w:jc w:val="center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</w:pPr>
            <w:r w:rsidRPr="00F45A9A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highlight w:val="yellow"/>
                <w:lang w:val="en-GB"/>
              </w:rPr>
              <w:t>44.147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FACADE2" w14:textId="46A47DD8" w:rsidR="003C2C19" w:rsidRPr="00DC004B" w:rsidRDefault="00F45A9A" w:rsidP="00975B56">
            <w:pPr>
              <w:spacing w:after="0" w:line="480" w:lineRule="auto"/>
              <w:jc w:val="center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</w:pPr>
            <w:r w:rsidRPr="00F45A9A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highlight w:val="yellow"/>
                <w:lang w:val="en-GB"/>
              </w:rPr>
              <w:t>44.296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E978362" w14:textId="30910F28" w:rsidR="003C2C19" w:rsidRPr="00DC004B" w:rsidRDefault="00F45A9A" w:rsidP="00975B56">
            <w:pPr>
              <w:spacing w:after="0" w:line="480" w:lineRule="auto"/>
              <w:jc w:val="center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</w:pPr>
            <w:r w:rsidRPr="00F45A9A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highlight w:val="yellow"/>
                <w:lang w:val="en-GB"/>
              </w:rPr>
              <w:t>44.440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6597F6A1" w14:textId="2B744ABF" w:rsidR="003C2C19" w:rsidRPr="00DC004B" w:rsidRDefault="00F45A9A" w:rsidP="00975B56">
            <w:pPr>
              <w:spacing w:after="0" w:line="480" w:lineRule="auto"/>
              <w:jc w:val="center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</w:pPr>
            <w:r w:rsidRPr="00265916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highlight w:val="yellow"/>
                <w:lang w:val="en-GB"/>
              </w:rPr>
              <w:t>44.578</w:t>
            </w:r>
          </w:p>
        </w:tc>
        <w:tc>
          <w:tcPr>
            <w:tcW w:w="10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DD68E4" w14:textId="6268B379" w:rsidR="003C2C19" w:rsidRPr="00DC004B" w:rsidRDefault="00265916" w:rsidP="00975B56">
            <w:pPr>
              <w:spacing w:after="0" w:line="480" w:lineRule="auto"/>
              <w:jc w:val="center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</w:pPr>
            <w:r w:rsidRPr="00265916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highlight w:val="yellow"/>
                <w:lang w:val="en-GB"/>
              </w:rPr>
              <w:t>44.7106</w:t>
            </w:r>
          </w:p>
        </w:tc>
      </w:tr>
      <w:tr w:rsidR="00954771" w:rsidRPr="00DC004B" w14:paraId="66F91862" w14:textId="77777777" w:rsidTr="00AB019F">
        <w:trPr>
          <w:trHeight w:val="623"/>
          <w:jc w:val="center"/>
        </w:trPr>
        <w:tc>
          <w:tcPr>
            <w:tcW w:w="4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4A54AB" w14:textId="77777777" w:rsidR="003C2C19" w:rsidRDefault="003C2C19" w:rsidP="00975B56">
            <w:pPr>
              <w:spacing w:line="480" w:lineRule="auto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</w:pP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>Total solute rejection of the plant (%)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29ED234" w14:textId="77777777" w:rsidR="003C2C19" w:rsidRPr="00DC004B" w:rsidRDefault="003C2C19" w:rsidP="00975B56">
            <w:pPr>
              <w:spacing w:before="100" w:beforeAutospacing="1" w:after="0" w:line="480" w:lineRule="auto"/>
              <w:jc w:val="center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</w:pP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>99.80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1F2E392" w14:textId="77777777" w:rsidR="003C2C19" w:rsidRPr="00DC004B" w:rsidRDefault="003C2C19" w:rsidP="00975B56">
            <w:pPr>
              <w:spacing w:after="0" w:line="480" w:lineRule="auto"/>
              <w:jc w:val="center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</w:pP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>99.80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E1100E0" w14:textId="77777777" w:rsidR="003C2C19" w:rsidRPr="00DC004B" w:rsidRDefault="003C2C19" w:rsidP="00975B56">
            <w:pPr>
              <w:spacing w:after="0" w:line="480" w:lineRule="auto"/>
              <w:jc w:val="center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</w:pP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>99.81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D5B6AFD" w14:textId="77777777" w:rsidR="003C2C19" w:rsidRPr="00DC004B" w:rsidRDefault="003C2C19" w:rsidP="00975B56">
            <w:pPr>
              <w:spacing w:after="0" w:line="480" w:lineRule="auto"/>
              <w:jc w:val="center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</w:pP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>99.82</w:t>
            </w:r>
          </w:p>
        </w:tc>
        <w:tc>
          <w:tcPr>
            <w:tcW w:w="10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244F0B" w14:textId="77777777" w:rsidR="003C2C19" w:rsidRPr="00DC004B" w:rsidRDefault="003C2C19" w:rsidP="00975B56">
            <w:pPr>
              <w:spacing w:after="0" w:line="480" w:lineRule="auto"/>
              <w:jc w:val="center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</w:pP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>99.80</w:t>
            </w:r>
          </w:p>
        </w:tc>
      </w:tr>
      <w:tr w:rsidR="00954771" w:rsidRPr="00DC004B" w14:paraId="4000C4E3" w14:textId="77777777" w:rsidTr="00AB019F">
        <w:trPr>
          <w:trHeight w:val="623"/>
          <w:jc w:val="center"/>
        </w:trPr>
        <w:tc>
          <w:tcPr>
            <w:tcW w:w="4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295B10" w14:textId="77777777" w:rsidR="003C2C19" w:rsidRPr="003C2C19" w:rsidRDefault="003C2C19" w:rsidP="00975B56">
            <w:pPr>
              <w:spacing w:line="480" w:lineRule="auto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highlight w:val="yellow"/>
                <w:lang w:val="en-GB"/>
              </w:rPr>
            </w:pPr>
            <w:r w:rsidRPr="003C2C19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highlight w:val="yellow"/>
                <w:lang w:val="en-GB"/>
              </w:rPr>
              <w:t xml:space="preserve">Total water recovery </w:t>
            </w:r>
            <w:r w:rsidRPr="003C2C19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highlight w:val="yellow"/>
              </w:rPr>
              <w:t xml:space="preserve">of the plant </w:t>
            </w:r>
            <w:r w:rsidRPr="003C2C19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highlight w:val="yellow"/>
                <w:lang w:val="en-GB"/>
              </w:rPr>
              <w:t>(%)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697717E" w14:textId="77777777" w:rsidR="003C2C19" w:rsidRPr="003C2C19" w:rsidRDefault="003C2C19" w:rsidP="00975B56">
            <w:pPr>
              <w:spacing w:before="100" w:beforeAutospacing="1" w:after="0" w:line="480" w:lineRule="auto"/>
              <w:jc w:val="center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highlight w:val="yellow"/>
                <w:lang w:val="en-GB"/>
              </w:rPr>
            </w:pPr>
            <w:r w:rsidRPr="003C2C19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highlight w:val="yellow"/>
                <w:lang w:val="en-GB"/>
              </w:rPr>
              <w:t>59.65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6AE9D233" w14:textId="77777777" w:rsidR="003C2C19" w:rsidRPr="003C2C19" w:rsidRDefault="003C2C19" w:rsidP="00975B56">
            <w:pPr>
              <w:spacing w:after="0" w:line="480" w:lineRule="auto"/>
              <w:jc w:val="center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highlight w:val="yellow"/>
                <w:lang w:val="en-GB"/>
              </w:rPr>
            </w:pPr>
            <w:r w:rsidRPr="003C2C19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highlight w:val="yellow"/>
                <w:lang w:val="en-GB"/>
              </w:rPr>
              <w:t>56.86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731F028" w14:textId="77777777" w:rsidR="003C2C19" w:rsidRPr="003C2C19" w:rsidRDefault="003C2C19" w:rsidP="00975B56">
            <w:pPr>
              <w:spacing w:after="0" w:line="480" w:lineRule="auto"/>
              <w:jc w:val="center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highlight w:val="yellow"/>
                <w:lang w:val="en-GB"/>
              </w:rPr>
            </w:pPr>
            <w:r w:rsidRPr="003C2C19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highlight w:val="yellow"/>
                <w:lang w:val="en-GB"/>
              </w:rPr>
              <w:t>60.05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1D6EB4C" w14:textId="77777777" w:rsidR="003C2C19" w:rsidRPr="003C2C19" w:rsidRDefault="003C2C19" w:rsidP="00975B56">
            <w:pPr>
              <w:spacing w:after="0" w:line="480" w:lineRule="auto"/>
              <w:jc w:val="center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highlight w:val="yellow"/>
                <w:lang w:val="en-GB"/>
              </w:rPr>
            </w:pPr>
            <w:r w:rsidRPr="003C2C19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highlight w:val="yellow"/>
                <w:lang w:val="en-GB"/>
              </w:rPr>
              <w:t>60.24</w:t>
            </w:r>
          </w:p>
        </w:tc>
        <w:tc>
          <w:tcPr>
            <w:tcW w:w="10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0DA85C" w14:textId="77777777" w:rsidR="003C2C19" w:rsidRPr="003C2C19" w:rsidRDefault="003C2C19" w:rsidP="00975B56">
            <w:pPr>
              <w:spacing w:after="0" w:line="480" w:lineRule="auto"/>
              <w:jc w:val="center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highlight w:val="yellow"/>
                <w:lang w:val="en-GB"/>
              </w:rPr>
            </w:pPr>
            <w:r w:rsidRPr="003C2C19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highlight w:val="yellow"/>
                <w:lang w:val="en-GB"/>
              </w:rPr>
              <w:t>60.41</w:t>
            </w:r>
          </w:p>
        </w:tc>
      </w:tr>
      <w:tr w:rsidR="00954771" w:rsidRPr="00DC004B" w14:paraId="70A9FAF5" w14:textId="77777777" w:rsidTr="00AB019F">
        <w:trPr>
          <w:trHeight w:val="623"/>
          <w:jc w:val="center"/>
        </w:trPr>
        <w:tc>
          <w:tcPr>
            <w:tcW w:w="4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8E0EDB" w14:textId="77777777" w:rsidR="003C2C19" w:rsidRDefault="003C2C19" w:rsidP="00975B56">
            <w:pPr>
              <w:spacing w:line="480" w:lineRule="auto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</w:pP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>Mass transfer coefficient of the</w:t>
            </w:r>
            <w:r w:rsidRPr="00DC004B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 xml:space="preserve"> 1</w:t>
            </w:r>
            <w:r w:rsidRPr="00DC004B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vertAlign w:val="superscript"/>
                <w:lang w:val="en-GB"/>
              </w:rPr>
              <w:t>st</w:t>
            </w:r>
            <w:r w:rsidRPr="00DC004B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 xml:space="preserve"> pass</w:t>
            </w: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 xml:space="preserve"> (-)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CDCD1F4" w14:textId="77777777" w:rsidR="003C2C19" w:rsidRDefault="003C2C19" w:rsidP="00975B56">
            <w:pPr>
              <w:spacing w:before="100" w:beforeAutospacing="1" w:after="0" w:line="480" w:lineRule="auto"/>
              <w:jc w:val="center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</w:pP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>1.09×10</w:t>
            </w: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vertAlign w:val="superscript"/>
                <w:lang w:val="en-GB"/>
              </w:rPr>
              <w:t>-4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E6F7B25" w14:textId="77777777" w:rsidR="003C2C19" w:rsidRDefault="003C2C19" w:rsidP="00975B56">
            <w:pPr>
              <w:spacing w:after="0" w:line="480" w:lineRule="auto"/>
              <w:jc w:val="center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</w:pP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>1.10×10</w:t>
            </w: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vertAlign w:val="superscript"/>
                <w:lang w:val="en-GB"/>
              </w:rPr>
              <w:t>-4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5D41DDF" w14:textId="77777777" w:rsidR="003C2C19" w:rsidRDefault="003C2C19" w:rsidP="00975B56">
            <w:pPr>
              <w:spacing w:after="0" w:line="480" w:lineRule="auto"/>
              <w:jc w:val="center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</w:pP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>1.12×10</w:t>
            </w: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vertAlign w:val="superscript"/>
                <w:lang w:val="en-GB"/>
              </w:rPr>
              <w:t>-4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58ACF46" w14:textId="77777777" w:rsidR="003C2C19" w:rsidRDefault="003C2C19" w:rsidP="00975B56">
            <w:pPr>
              <w:spacing w:after="0" w:line="480" w:lineRule="auto"/>
              <w:jc w:val="center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</w:pP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>1.14×10</w:t>
            </w: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vertAlign w:val="superscript"/>
                <w:lang w:val="en-GB"/>
              </w:rPr>
              <w:t>-4</w:t>
            </w:r>
          </w:p>
        </w:tc>
        <w:tc>
          <w:tcPr>
            <w:tcW w:w="10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3E9368" w14:textId="77777777" w:rsidR="003C2C19" w:rsidRDefault="003C2C19" w:rsidP="00975B56">
            <w:pPr>
              <w:spacing w:after="0" w:line="480" w:lineRule="auto"/>
              <w:jc w:val="center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</w:pP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>1.15×10</w:t>
            </w: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vertAlign w:val="superscript"/>
                <w:lang w:val="en-GB"/>
              </w:rPr>
              <w:t>-4</w:t>
            </w:r>
          </w:p>
        </w:tc>
      </w:tr>
      <w:tr w:rsidR="00954771" w:rsidRPr="00DC004B" w14:paraId="44B2B80F" w14:textId="77777777" w:rsidTr="00AB019F">
        <w:trPr>
          <w:trHeight w:val="623"/>
          <w:jc w:val="center"/>
        </w:trPr>
        <w:tc>
          <w:tcPr>
            <w:tcW w:w="4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0D84B6" w14:textId="77777777" w:rsidR="003C2C19" w:rsidRDefault="003C2C19" w:rsidP="00975B56">
            <w:pPr>
              <w:spacing w:line="480" w:lineRule="auto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</w:pP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>Mass transfer coefficient of the</w:t>
            </w:r>
            <w:r w:rsidRPr="00DC004B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 xml:space="preserve"> </w:t>
            </w: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>2</w:t>
            </w:r>
            <w:r w:rsidRPr="00D90EFE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vertAlign w:val="superscript"/>
                <w:lang w:val="en-GB"/>
              </w:rPr>
              <w:t>nd</w:t>
            </w: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 xml:space="preserve"> pass (-)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5A90FC2" w14:textId="77777777" w:rsidR="003C2C19" w:rsidRDefault="003C2C19" w:rsidP="00975B56">
            <w:pPr>
              <w:spacing w:before="100" w:beforeAutospacing="1" w:after="0" w:line="480" w:lineRule="auto"/>
              <w:jc w:val="center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</w:pP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>1.27×10</w:t>
            </w: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vertAlign w:val="superscript"/>
                <w:lang w:val="en-GB"/>
              </w:rPr>
              <w:t>-4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1CE76EB" w14:textId="77777777" w:rsidR="003C2C19" w:rsidRDefault="003C2C19" w:rsidP="00975B56">
            <w:pPr>
              <w:spacing w:after="0" w:line="480" w:lineRule="auto"/>
              <w:jc w:val="center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</w:pP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>1.26×10</w:t>
            </w: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vertAlign w:val="superscript"/>
                <w:lang w:val="en-GB"/>
              </w:rPr>
              <w:t>-4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8B4EF5B" w14:textId="77777777" w:rsidR="003C2C19" w:rsidRDefault="003C2C19" w:rsidP="00975B56">
            <w:pPr>
              <w:spacing w:after="0" w:line="480" w:lineRule="auto"/>
              <w:jc w:val="center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</w:pP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>1.25×10</w:t>
            </w: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vertAlign w:val="superscript"/>
                <w:lang w:val="en-GB"/>
              </w:rPr>
              <w:t>-4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04F7C08" w14:textId="77777777" w:rsidR="003C2C19" w:rsidRDefault="003C2C19" w:rsidP="00975B56">
            <w:pPr>
              <w:spacing w:after="0" w:line="480" w:lineRule="auto"/>
              <w:jc w:val="center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</w:pP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>1.25×10</w:t>
            </w: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vertAlign w:val="superscript"/>
                <w:lang w:val="en-GB"/>
              </w:rPr>
              <w:t>-4</w:t>
            </w:r>
          </w:p>
        </w:tc>
        <w:tc>
          <w:tcPr>
            <w:tcW w:w="10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56100E" w14:textId="77777777" w:rsidR="003C2C19" w:rsidRDefault="003C2C19" w:rsidP="00975B56">
            <w:pPr>
              <w:spacing w:after="0" w:line="480" w:lineRule="auto"/>
              <w:jc w:val="center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</w:pP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>1.24×10</w:t>
            </w: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vertAlign w:val="superscript"/>
                <w:lang w:val="en-GB"/>
              </w:rPr>
              <w:t>-4</w:t>
            </w:r>
          </w:p>
        </w:tc>
      </w:tr>
      <w:tr w:rsidR="00B56D59" w:rsidRPr="003C2C19" w14:paraId="0E633BDF" w14:textId="77777777" w:rsidTr="00AB019F">
        <w:trPr>
          <w:trHeight w:val="20"/>
          <w:jc w:val="center"/>
        </w:trPr>
        <w:tc>
          <w:tcPr>
            <w:tcW w:w="4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4C0286" w14:textId="3F050605" w:rsidR="003C2C19" w:rsidRPr="003C2C19" w:rsidRDefault="003C2C19" w:rsidP="003C2C19">
            <w:pPr>
              <w:spacing w:after="0" w:line="48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val="en-GB"/>
              </w:rPr>
            </w:pPr>
            <w:r w:rsidRPr="003C2C19"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val="en-GB"/>
              </w:rPr>
              <w:t xml:space="preserve">Recycle </w:t>
            </w:r>
            <w:r w:rsidRPr="003C2C19"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highlight w:val="yellow"/>
                <w:lang w:val="en-GB"/>
              </w:rPr>
              <w:t>percentage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A0997CF" w14:textId="77777777" w:rsidR="003C2C19" w:rsidRPr="003C2C19" w:rsidRDefault="003C2C19" w:rsidP="00975B56">
            <w:pPr>
              <w:spacing w:after="0" w:line="48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val="en-GB"/>
              </w:rPr>
            </w:pPr>
            <w:r w:rsidRPr="003C2C19"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val="en-GB"/>
              </w:rPr>
              <w:t>60%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D11C4D4" w14:textId="77777777" w:rsidR="003C2C19" w:rsidRPr="003C2C19" w:rsidRDefault="003C2C19" w:rsidP="00975B56">
            <w:pPr>
              <w:spacing w:after="0" w:line="48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val="en-GB"/>
              </w:rPr>
            </w:pPr>
            <w:r w:rsidRPr="003C2C19"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val="en-GB"/>
              </w:rPr>
              <w:t>70%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6DB8D0AE" w14:textId="77777777" w:rsidR="003C2C19" w:rsidRPr="003C2C19" w:rsidRDefault="003C2C19" w:rsidP="00975B56">
            <w:pPr>
              <w:spacing w:after="0" w:line="48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val="en-GB"/>
              </w:rPr>
            </w:pPr>
            <w:r w:rsidRPr="003C2C19"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val="en-GB"/>
              </w:rPr>
              <w:t>80%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662A90FB" w14:textId="77777777" w:rsidR="003C2C19" w:rsidRPr="003C2C19" w:rsidRDefault="003C2C19" w:rsidP="00975B56">
            <w:pPr>
              <w:spacing w:after="0" w:line="48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val="en-GB"/>
              </w:rPr>
            </w:pPr>
            <w:r w:rsidRPr="003C2C19"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val="en-GB"/>
              </w:rPr>
              <w:t>90%</w:t>
            </w:r>
          </w:p>
        </w:tc>
        <w:tc>
          <w:tcPr>
            <w:tcW w:w="10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08CB13" w14:textId="77777777" w:rsidR="003C2C19" w:rsidRPr="003C2C19" w:rsidRDefault="003C2C19" w:rsidP="00975B56">
            <w:pPr>
              <w:spacing w:after="0" w:line="48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val="en-GB"/>
              </w:rPr>
            </w:pPr>
            <w:r w:rsidRPr="003C2C19"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val="en-GB"/>
              </w:rPr>
              <w:t>100%</w:t>
            </w:r>
          </w:p>
        </w:tc>
      </w:tr>
      <w:tr w:rsidR="00954771" w:rsidRPr="00DC004B" w14:paraId="342B786E" w14:textId="77777777" w:rsidTr="00AB019F">
        <w:trPr>
          <w:trHeight w:val="20"/>
          <w:jc w:val="center"/>
        </w:trPr>
        <w:tc>
          <w:tcPr>
            <w:tcW w:w="4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FC94AF" w14:textId="77777777" w:rsidR="003C2C19" w:rsidRPr="00DC004B" w:rsidRDefault="003C2C19" w:rsidP="00975B56">
            <w:pPr>
              <w:spacing w:after="0" w:line="480" w:lineRule="auto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</w:pP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>T</w:t>
            </w:r>
            <w:r w:rsidRPr="00DC004B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 xml:space="preserve">otal Qp </w:t>
            </w: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>of</w:t>
            </w:r>
            <w:r w:rsidRPr="00DC004B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 xml:space="preserve"> </w:t>
            </w: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>the</w:t>
            </w:r>
            <w:r w:rsidRPr="00DC004B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 xml:space="preserve"> 1</w:t>
            </w:r>
            <w:r w:rsidRPr="00DC004B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vertAlign w:val="superscript"/>
                <w:lang w:val="en-GB"/>
              </w:rPr>
              <w:t>st</w:t>
            </w:r>
            <w:r w:rsidRPr="00DC004B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 xml:space="preserve"> pass (m</w:t>
            </w:r>
            <w:r w:rsidRPr="00DC004B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vertAlign w:val="superscript"/>
                <w:lang w:val="en-GB"/>
              </w:rPr>
              <w:t>3</w:t>
            </w:r>
            <w:r w:rsidRPr="00DC004B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>/h)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67E0B9AA" w14:textId="77777777" w:rsidR="003C2C19" w:rsidRPr="00DC004B" w:rsidRDefault="003C2C19" w:rsidP="00975B56">
            <w:pPr>
              <w:spacing w:after="0" w:line="480" w:lineRule="auto"/>
              <w:jc w:val="center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</w:pPr>
            <w:r w:rsidRPr="00DC004B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>55.57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33FA286" w14:textId="77777777" w:rsidR="003C2C19" w:rsidRPr="00DC004B" w:rsidRDefault="003C2C19" w:rsidP="00975B56">
            <w:pPr>
              <w:spacing w:after="0" w:line="480" w:lineRule="auto"/>
              <w:jc w:val="center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</w:pPr>
            <w:r w:rsidRPr="00DC004B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>55.03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B4ABA82" w14:textId="77777777" w:rsidR="003C2C19" w:rsidRPr="00DC004B" w:rsidRDefault="003C2C19" w:rsidP="00975B56">
            <w:pPr>
              <w:spacing w:after="0" w:line="480" w:lineRule="auto"/>
              <w:jc w:val="center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</w:pPr>
            <w:r w:rsidRPr="00DC004B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>54.49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6CE1E02B" w14:textId="77777777" w:rsidR="003C2C19" w:rsidRPr="00DC004B" w:rsidRDefault="003C2C19" w:rsidP="00975B56">
            <w:pPr>
              <w:spacing w:after="0" w:line="480" w:lineRule="auto"/>
              <w:jc w:val="center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</w:pPr>
            <w:r w:rsidRPr="00DC004B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>53.96</w:t>
            </w:r>
          </w:p>
        </w:tc>
        <w:tc>
          <w:tcPr>
            <w:tcW w:w="10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61D4BF" w14:textId="77777777" w:rsidR="003C2C19" w:rsidRPr="00DC004B" w:rsidRDefault="003C2C19" w:rsidP="00975B56">
            <w:pPr>
              <w:spacing w:after="0" w:line="480" w:lineRule="auto"/>
              <w:jc w:val="center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</w:pPr>
            <w:r w:rsidRPr="00DC004B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>53.44</w:t>
            </w:r>
          </w:p>
        </w:tc>
      </w:tr>
      <w:tr w:rsidR="00954771" w:rsidRPr="00DC004B" w14:paraId="014C201F" w14:textId="77777777" w:rsidTr="00AB019F">
        <w:trPr>
          <w:trHeight w:val="20"/>
          <w:jc w:val="center"/>
        </w:trPr>
        <w:tc>
          <w:tcPr>
            <w:tcW w:w="4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B7F406" w14:textId="7DA1CB64" w:rsidR="003C2C19" w:rsidRPr="00265916" w:rsidRDefault="003C2C19" w:rsidP="00975B56">
            <w:pPr>
              <w:spacing w:after="0" w:line="480" w:lineRule="auto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highlight w:val="yellow"/>
                <w:lang w:val="en-GB"/>
              </w:rPr>
            </w:pPr>
            <w:r w:rsidRPr="00265916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highlight w:val="yellow"/>
                <w:lang w:val="en-GB"/>
              </w:rPr>
              <w:t>Total Qp of the 2</w:t>
            </w:r>
            <w:r w:rsidRPr="00265916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highlight w:val="yellow"/>
                <w:vertAlign w:val="superscript"/>
                <w:lang w:val="en-GB"/>
              </w:rPr>
              <w:t>nd</w:t>
            </w:r>
            <w:r w:rsidRPr="00265916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highlight w:val="yellow"/>
                <w:lang w:val="en-GB"/>
              </w:rPr>
              <w:t xml:space="preserve"> pass (m</w:t>
            </w:r>
            <w:r w:rsidRPr="00265916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highlight w:val="yellow"/>
                <w:vertAlign w:val="superscript"/>
                <w:lang w:val="en-GB"/>
              </w:rPr>
              <w:t>3</w:t>
            </w:r>
            <w:r w:rsidRPr="00265916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highlight w:val="yellow"/>
                <w:lang w:val="en-GB"/>
              </w:rPr>
              <w:t>/h)</w:t>
            </w:r>
            <w:r w:rsidR="00954771" w:rsidRPr="00265916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highlight w:val="yellow"/>
                <w:lang w:val="en-GB"/>
              </w:rPr>
              <w:t xml:space="preserve"> which represents </w:t>
            </w:r>
            <w:r w:rsidR="00954771" w:rsidRPr="00265916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highlight w:val="yellow"/>
                <w:lang w:val="en-GB"/>
              </w:rPr>
              <w:lastRenderedPageBreak/>
              <w:t>the total plant permeate flow rate (</w:t>
            </w:r>
            <m:oMath>
              <m:sSub>
                <m:sSubPr>
                  <m:ctrlPr>
                    <w:rPr>
                      <w:rFonts w:ascii="Cambria Math" w:eastAsia="Times New Roman" w:hAnsi="Cambria Math" w:cstheme="majorBidi"/>
                      <w:i/>
                      <w:color w:val="000000"/>
                      <w:sz w:val="20"/>
                      <w:szCs w:val="20"/>
                      <w:highlight w:val="yellow"/>
                      <w:lang w:val="en-GB"/>
                    </w:rPr>
                  </m:ctrlPr>
                </m:sSubPr>
                <m:e>
                  <m:r>
                    <w:rPr>
                      <w:rFonts w:ascii="Cambria Math" w:eastAsia="Times New Roman" w:hAnsi="Cambria Math" w:cstheme="majorBidi"/>
                      <w:color w:val="000000"/>
                      <w:sz w:val="20"/>
                      <w:szCs w:val="20"/>
                      <w:highlight w:val="yellow"/>
                      <w:lang w:val="en-GB"/>
                    </w:rPr>
                    <m:t>Q</m:t>
                  </m:r>
                </m:e>
                <m:sub>
                  <m:r>
                    <w:rPr>
                      <w:rFonts w:ascii="Cambria Math" w:eastAsia="Times New Roman" w:hAnsi="Cambria Math" w:cstheme="majorBidi"/>
                      <w:color w:val="000000"/>
                      <w:sz w:val="20"/>
                      <w:szCs w:val="20"/>
                      <w:highlight w:val="yellow"/>
                      <w:lang w:val="en-GB"/>
                    </w:rPr>
                    <m:t>p(plant)</m:t>
                  </m:r>
                </m:sub>
              </m:sSub>
            </m:oMath>
            <w:r w:rsidR="00954771" w:rsidRPr="00265916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highlight w:val="yellow"/>
                <w:lang w:val="en-GB"/>
              </w:rPr>
              <w:t>)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66193869" w14:textId="00895F95" w:rsidR="003C2C19" w:rsidRPr="00DC004B" w:rsidRDefault="00265916" w:rsidP="00975B56">
            <w:pPr>
              <w:spacing w:after="0" w:line="480" w:lineRule="auto"/>
              <w:jc w:val="center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</w:pPr>
            <w:r w:rsidRPr="00265916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highlight w:val="yellow"/>
                <w:lang w:val="en-GB"/>
              </w:rPr>
              <w:lastRenderedPageBreak/>
              <w:t>44.837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095F0C1" w14:textId="36972BA7" w:rsidR="003C2C19" w:rsidRPr="00DC004B" w:rsidRDefault="00265916" w:rsidP="00975B56">
            <w:pPr>
              <w:spacing w:after="0" w:line="480" w:lineRule="auto"/>
              <w:jc w:val="center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</w:pPr>
            <w:r w:rsidRPr="00265916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highlight w:val="yellow"/>
                <w:lang w:val="en-GB"/>
              </w:rPr>
              <w:t>44.959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3422070" w14:textId="74EE06FA" w:rsidR="003C2C19" w:rsidRPr="00DC004B" w:rsidRDefault="00265916" w:rsidP="00975B56">
            <w:pPr>
              <w:spacing w:after="0" w:line="480" w:lineRule="auto"/>
              <w:jc w:val="center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</w:pPr>
            <w:r w:rsidRPr="00265916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highlight w:val="yellow"/>
                <w:lang w:val="en-GB"/>
              </w:rPr>
              <w:t>45.077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AE33A22" w14:textId="69A6DEEB" w:rsidR="003C2C19" w:rsidRPr="00DC004B" w:rsidRDefault="00265916" w:rsidP="00975B56">
            <w:pPr>
              <w:spacing w:after="0" w:line="480" w:lineRule="auto"/>
              <w:jc w:val="center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</w:pPr>
            <w:r w:rsidRPr="00265916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highlight w:val="yellow"/>
                <w:lang w:val="en-GB"/>
              </w:rPr>
              <w:t>45.189</w:t>
            </w:r>
          </w:p>
        </w:tc>
        <w:tc>
          <w:tcPr>
            <w:tcW w:w="10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3A1533" w14:textId="4226A242" w:rsidR="003C2C19" w:rsidRPr="00DC004B" w:rsidRDefault="00265916" w:rsidP="00975B56">
            <w:pPr>
              <w:spacing w:after="0" w:line="480" w:lineRule="auto"/>
              <w:jc w:val="center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</w:pPr>
            <w:r w:rsidRPr="00265916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highlight w:val="yellow"/>
                <w:lang w:val="en-GB"/>
              </w:rPr>
              <w:t>45.297</w:t>
            </w:r>
          </w:p>
        </w:tc>
      </w:tr>
      <w:tr w:rsidR="00954771" w:rsidRPr="00DC004B" w14:paraId="149D1AAE" w14:textId="77777777" w:rsidTr="00AB019F">
        <w:trPr>
          <w:trHeight w:val="20"/>
          <w:jc w:val="center"/>
        </w:trPr>
        <w:tc>
          <w:tcPr>
            <w:tcW w:w="4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78E986" w14:textId="77777777" w:rsidR="003C2C19" w:rsidRDefault="003C2C19" w:rsidP="00975B56">
            <w:pPr>
              <w:spacing w:after="0" w:line="480" w:lineRule="auto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</w:pP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lastRenderedPageBreak/>
              <w:t>Total solute rejection of the plant (%)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9A3B697" w14:textId="77777777" w:rsidR="003C2C19" w:rsidRPr="00DC004B" w:rsidRDefault="003C2C19" w:rsidP="00975B56">
            <w:pPr>
              <w:spacing w:after="0" w:line="480" w:lineRule="auto"/>
              <w:jc w:val="center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</w:pP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>99.80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8A075EE" w14:textId="77777777" w:rsidR="003C2C19" w:rsidRPr="00DC004B" w:rsidRDefault="003C2C19" w:rsidP="00975B56">
            <w:pPr>
              <w:spacing w:after="0" w:line="480" w:lineRule="auto"/>
              <w:jc w:val="center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</w:pP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>99.80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ED8F257" w14:textId="77777777" w:rsidR="003C2C19" w:rsidRPr="00DC004B" w:rsidRDefault="003C2C19" w:rsidP="00975B56">
            <w:pPr>
              <w:spacing w:after="0" w:line="480" w:lineRule="auto"/>
              <w:jc w:val="center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</w:pP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>99.80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63D5ED5D" w14:textId="77777777" w:rsidR="003C2C19" w:rsidRPr="00DC004B" w:rsidRDefault="003C2C19" w:rsidP="00975B56">
            <w:pPr>
              <w:spacing w:after="0" w:line="480" w:lineRule="auto"/>
              <w:jc w:val="center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</w:pP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>99.80</w:t>
            </w:r>
          </w:p>
        </w:tc>
        <w:tc>
          <w:tcPr>
            <w:tcW w:w="10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FFE912" w14:textId="77777777" w:rsidR="003C2C19" w:rsidRPr="00DC004B" w:rsidRDefault="003C2C19" w:rsidP="00975B56">
            <w:pPr>
              <w:spacing w:after="0" w:line="480" w:lineRule="auto"/>
              <w:jc w:val="center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</w:pP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>99.80</w:t>
            </w:r>
          </w:p>
        </w:tc>
      </w:tr>
      <w:tr w:rsidR="00954771" w:rsidRPr="00DC004B" w14:paraId="6F047DA9" w14:textId="77777777" w:rsidTr="00AB019F">
        <w:trPr>
          <w:trHeight w:val="20"/>
          <w:jc w:val="center"/>
        </w:trPr>
        <w:tc>
          <w:tcPr>
            <w:tcW w:w="4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152F18" w14:textId="77777777" w:rsidR="003C2C19" w:rsidRPr="003C2C19" w:rsidRDefault="003C2C19" w:rsidP="00975B56">
            <w:pPr>
              <w:spacing w:after="0" w:line="480" w:lineRule="auto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highlight w:val="yellow"/>
                <w:lang w:val="en-GB"/>
              </w:rPr>
            </w:pPr>
            <w:r w:rsidRPr="003C2C19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highlight w:val="yellow"/>
                <w:lang w:val="en-GB"/>
              </w:rPr>
              <w:t>Total water recovery of the plant (%)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9BC9A2A" w14:textId="77777777" w:rsidR="003C2C19" w:rsidRPr="003C2C19" w:rsidRDefault="003C2C19" w:rsidP="00975B56">
            <w:pPr>
              <w:spacing w:after="0" w:line="480" w:lineRule="auto"/>
              <w:jc w:val="center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highlight w:val="yellow"/>
                <w:lang w:val="en-GB"/>
              </w:rPr>
            </w:pPr>
            <w:r w:rsidRPr="003C2C19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highlight w:val="yellow"/>
                <w:lang w:val="en-GB"/>
              </w:rPr>
              <w:t>60.591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63730D0E" w14:textId="77777777" w:rsidR="003C2C19" w:rsidRPr="003C2C19" w:rsidRDefault="003C2C19" w:rsidP="00975B56">
            <w:pPr>
              <w:spacing w:after="0" w:line="480" w:lineRule="auto"/>
              <w:jc w:val="center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highlight w:val="yellow"/>
                <w:lang w:val="en-GB"/>
              </w:rPr>
            </w:pPr>
            <w:r w:rsidRPr="003C2C19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highlight w:val="yellow"/>
                <w:lang w:val="en-GB"/>
              </w:rPr>
              <w:t>60.756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FC8BD15" w14:textId="77777777" w:rsidR="003C2C19" w:rsidRPr="003C2C19" w:rsidRDefault="003C2C19" w:rsidP="00975B56">
            <w:pPr>
              <w:spacing w:after="0" w:line="480" w:lineRule="auto"/>
              <w:jc w:val="center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highlight w:val="yellow"/>
                <w:lang w:val="en-GB"/>
              </w:rPr>
            </w:pPr>
            <w:r w:rsidRPr="003C2C19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highlight w:val="yellow"/>
                <w:lang w:val="en-GB"/>
              </w:rPr>
              <w:t>60.915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630AB727" w14:textId="77777777" w:rsidR="003C2C19" w:rsidRPr="003C2C19" w:rsidRDefault="003C2C19" w:rsidP="00975B56">
            <w:pPr>
              <w:spacing w:after="0" w:line="480" w:lineRule="auto"/>
              <w:jc w:val="center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highlight w:val="yellow"/>
                <w:lang w:val="en-GB"/>
              </w:rPr>
            </w:pPr>
            <w:r w:rsidRPr="003C2C19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highlight w:val="yellow"/>
                <w:lang w:val="en-GB"/>
              </w:rPr>
              <w:t>61.07</w:t>
            </w:r>
          </w:p>
        </w:tc>
        <w:tc>
          <w:tcPr>
            <w:tcW w:w="10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213BEB" w14:textId="77777777" w:rsidR="003C2C19" w:rsidRPr="003C2C19" w:rsidRDefault="003C2C19" w:rsidP="00975B56">
            <w:pPr>
              <w:spacing w:after="0" w:line="480" w:lineRule="auto"/>
              <w:jc w:val="center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highlight w:val="yellow"/>
                <w:lang w:val="en-GB"/>
              </w:rPr>
            </w:pPr>
            <w:r w:rsidRPr="003C2C19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highlight w:val="yellow"/>
                <w:lang w:val="en-GB"/>
              </w:rPr>
              <w:t>61.21</w:t>
            </w:r>
          </w:p>
        </w:tc>
      </w:tr>
      <w:tr w:rsidR="00954771" w:rsidRPr="00DC004B" w14:paraId="21CA6474" w14:textId="77777777" w:rsidTr="00AB019F">
        <w:trPr>
          <w:trHeight w:val="20"/>
          <w:jc w:val="center"/>
        </w:trPr>
        <w:tc>
          <w:tcPr>
            <w:tcW w:w="4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55ADB0" w14:textId="77777777" w:rsidR="003C2C19" w:rsidRDefault="003C2C19" w:rsidP="00975B56">
            <w:pPr>
              <w:spacing w:after="0" w:line="480" w:lineRule="auto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</w:pP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>Mass transfer coefficient of the</w:t>
            </w:r>
            <w:r w:rsidRPr="00DC004B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 xml:space="preserve"> 1</w:t>
            </w:r>
            <w:r w:rsidRPr="00DC004B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vertAlign w:val="superscript"/>
                <w:lang w:val="en-GB"/>
              </w:rPr>
              <w:t>st</w:t>
            </w:r>
            <w:r w:rsidRPr="00DC004B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 xml:space="preserve"> pass</w:t>
            </w: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 xml:space="preserve"> (-)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63F504FD" w14:textId="77777777" w:rsidR="003C2C19" w:rsidRDefault="003C2C19" w:rsidP="00975B56">
            <w:pPr>
              <w:spacing w:after="0" w:line="480" w:lineRule="auto"/>
              <w:jc w:val="center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</w:pP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>1.17×10</w:t>
            </w: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vertAlign w:val="superscript"/>
                <w:lang w:val="en-GB"/>
              </w:rPr>
              <w:t>-4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9CD45C3" w14:textId="77777777" w:rsidR="003C2C19" w:rsidRDefault="003C2C19" w:rsidP="00975B56">
            <w:pPr>
              <w:spacing w:after="0" w:line="480" w:lineRule="auto"/>
              <w:jc w:val="center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</w:pP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>1.18×10</w:t>
            </w: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vertAlign w:val="superscript"/>
                <w:lang w:val="en-GB"/>
              </w:rPr>
              <w:t>-4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62FA1A3C" w14:textId="77777777" w:rsidR="003C2C19" w:rsidRDefault="003C2C19" w:rsidP="00975B56">
            <w:pPr>
              <w:spacing w:after="0" w:line="480" w:lineRule="auto"/>
              <w:jc w:val="center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</w:pP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>1.20×10</w:t>
            </w: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vertAlign w:val="superscript"/>
                <w:lang w:val="en-GB"/>
              </w:rPr>
              <w:t>-4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FCD6C2E" w14:textId="77777777" w:rsidR="003C2C19" w:rsidRDefault="003C2C19" w:rsidP="00975B56">
            <w:pPr>
              <w:spacing w:after="0" w:line="480" w:lineRule="auto"/>
              <w:jc w:val="center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</w:pP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>1.21×10</w:t>
            </w: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vertAlign w:val="superscript"/>
                <w:lang w:val="en-GB"/>
              </w:rPr>
              <w:t>-4</w:t>
            </w:r>
          </w:p>
        </w:tc>
        <w:tc>
          <w:tcPr>
            <w:tcW w:w="10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BBE844" w14:textId="77777777" w:rsidR="003C2C19" w:rsidRDefault="003C2C19" w:rsidP="00975B56">
            <w:pPr>
              <w:spacing w:after="0" w:line="480" w:lineRule="auto"/>
              <w:jc w:val="center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</w:pP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>1.23×10</w:t>
            </w: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vertAlign w:val="superscript"/>
                <w:lang w:val="en-GB"/>
              </w:rPr>
              <w:t>-4</w:t>
            </w:r>
          </w:p>
        </w:tc>
      </w:tr>
      <w:tr w:rsidR="00954771" w:rsidRPr="00DC004B" w14:paraId="31E1876C" w14:textId="77777777" w:rsidTr="00AB019F">
        <w:trPr>
          <w:trHeight w:val="20"/>
          <w:jc w:val="center"/>
        </w:trPr>
        <w:tc>
          <w:tcPr>
            <w:tcW w:w="4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7C7168" w14:textId="77777777" w:rsidR="003C2C19" w:rsidRDefault="003C2C19" w:rsidP="00975B56">
            <w:pPr>
              <w:spacing w:after="0" w:line="480" w:lineRule="auto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</w:pP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>Mass transfer coefficient of the</w:t>
            </w:r>
            <w:r w:rsidRPr="00DC004B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 xml:space="preserve"> </w:t>
            </w: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>2</w:t>
            </w:r>
            <w:r w:rsidRPr="00D90EFE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vertAlign w:val="superscript"/>
                <w:lang w:val="en-GB"/>
              </w:rPr>
              <w:t>nd</w:t>
            </w: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 xml:space="preserve"> pass (-)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D17969E" w14:textId="77777777" w:rsidR="003C2C19" w:rsidRDefault="003C2C19" w:rsidP="00975B56">
            <w:pPr>
              <w:spacing w:after="0" w:line="480" w:lineRule="auto"/>
              <w:jc w:val="center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</w:pP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>1.23×10</w:t>
            </w: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vertAlign w:val="superscript"/>
                <w:lang w:val="en-GB"/>
              </w:rPr>
              <w:t>-4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CFA24B6" w14:textId="77777777" w:rsidR="003C2C19" w:rsidRDefault="003C2C19" w:rsidP="00975B56">
            <w:pPr>
              <w:spacing w:after="0" w:line="480" w:lineRule="auto"/>
              <w:jc w:val="center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</w:pP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>1.23×10</w:t>
            </w: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vertAlign w:val="superscript"/>
                <w:lang w:val="en-GB"/>
              </w:rPr>
              <w:t>-4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35F1096" w14:textId="77777777" w:rsidR="003C2C19" w:rsidRDefault="003C2C19" w:rsidP="00975B56">
            <w:pPr>
              <w:spacing w:after="0" w:line="480" w:lineRule="auto"/>
              <w:jc w:val="center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</w:pP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>1.22×10</w:t>
            </w: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vertAlign w:val="superscript"/>
                <w:lang w:val="en-GB"/>
              </w:rPr>
              <w:t>-4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10C4CB8" w14:textId="77777777" w:rsidR="003C2C19" w:rsidRDefault="003C2C19" w:rsidP="00975B56">
            <w:pPr>
              <w:spacing w:after="0" w:line="480" w:lineRule="auto"/>
              <w:jc w:val="center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</w:pP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>1.22×10</w:t>
            </w: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vertAlign w:val="superscript"/>
                <w:lang w:val="en-GB"/>
              </w:rPr>
              <w:t>-4</w:t>
            </w:r>
          </w:p>
        </w:tc>
        <w:tc>
          <w:tcPr>
            <w:tcW w:w="10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E7FCFE" w14:textId="77777777" w:rsidR="003C2C19" w:rsidRPr="007B717A" w:rsidRDefault="003C2C19" w:rsidP="00975B56">
            <w:pPr>
              <w:spacing w:after="0" w:line="480" w:lineRule="auto"/>
              <w:jc w:val="center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vertAlign w:val="superscript"/>
                <w:lang w:val="en-GB"/>
              </w:rPr>
            </w:pP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val="en-GB"/>
              </w:rPr>
              <w:t>1.21×10</w:t>
            </w:r>
            <w:r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vertAlign w:val="superscript"/>
                <w:lang w:val="en-GB"/>
              </w:rPr>
              <w:t>-4</w:t>
            </w:r>
          </w:p>
        </w:tc>
      </w:tr>
    </w:tbl>
    <w:p w14:paraId="34150A7C" w14:textId="77777777" w:rsidR="003C2C19" w:rsidRDefault="003C2C19" w:rsidP="003C2C19">
      <w:pPr>
        <w:spacing w:after="120" w:line="48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14:paraId="0DA135D2" w14:textId="402A11CD" w:rsidR="004A048F" w:rsidRDefault="004A048F" w:rsidP="006D29D2">
      <w:pPr>
        <w:spacing w:after="0" w:line="48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2C441D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To comprehend the performance of multistage RO process with no recycle mode (0% retentate </w:t>
      </w:r>
      <w:r w:rsidR="00D20BE3" w:rsidRPr="008737BE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percentage</w:t>
      </w:r>
      <w:r w:rsidRPr="002C441D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), </w:t>
      </w:r>
      <w:r w:rsidR="00F10BF1"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t>Table.</w:t>
      </w:r>
      <w:r w:rsidRPr="002C441D">
        <w:rPr>
          <w:rFonts w:ascii="Times New Roman" w:eastAsia="Times New Roman" w:hAnsi="Times New Roman" w:cs="Times New Roman"/>
          <w:color w:val="0070C0"/>
          <w:sz w:val="24"/>
          <w:szCs w:val="24"/>
          <w:lang w:val="en-GB"/>
        </w:rPr>
        <w:t xml:space="preserve">4 </w:t>
      </w:r>
      <w:r w:rsidRPr="002C441D">
        <w:rPr>
          <w:rFonts w:ascii="Times New Roman" w:eastAsia="Times New Roman" w:hAnsi="Times New Roman" w:cs="Times New Roman"/>
          <w:sz w:val="24"/>
          <w:szCs w:val="24"/>
          <w:lang w:val="en-GB"/>
        </w:rPr>
        <w:t>presents the simulation results of several performance indicators with 40%,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Pr="002C441D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100%, and without </w:t>
      </w:r>
      <w:r w:rsidR="0072579B" w:rsidRPr="002C441D">
        <w:rPr>
          <w:rFonts w:ascii="Times New Roman" w:eastAsia="Times New Roman" w:hAnsi="Times New Roman" w:cs="Times New Roman"/>
          <w:sz w:val="24"/>
          <w:szCs w:val="24"/>
          <w:lang w:val="en-GB"/>
        </w:rPr>
        <w:t>recycl</w:t>
      </w:r>
      <w:r w:rsidR="0072579B">
        <w:rPr>
          <w:rFonts w:ascii="Times New Roman" w:eastAsia="Times New Roman" w:hAnsi="Times New Roman" w:cs="Times New Roman"/>
          <w:sz w:val="24"/>
          <w:szCs w:val="24"/>
          <w:lang w:val="en-GB"/>
        </w:rPr>
        <w:t>ing</w:t>
      </w:r>
      <w:r w:rsidR="0072579B" w:rsidRPr="002C441D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Pr="002C441D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mode for comparison </w:t>
      </w:r>
      <w:r w:rsidR="00865856">
        <w:rPr>
          <w:rFonts w:ascii="Times New Roman" w:eastAsia="Times New Roman" w:hAnsi="Times New Roman" w:cs="Times New Roman"/>
          <w:sz w:val="24"/>
          <w:szCs w:val="24"/>
          <w:lang w:val="en-GB"/>
        </w:rPr>
        <w:t>purposes</w:t>
      </w:r>
      <w:r w:rsidRPr="002C441D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. Precisely, it </w:t>
      </w:r>
      <w:r w:rsidR="00304F02">
        <w:rPr>
          <w:rFonts w:ascii="Times New Roman" w:eastAsia="Times New Roman" w:hAnsi="Times New Roman" w:cs="Times New Roman"/>
          <w:sz w:val="24"/>
          <w:szCs w:val="24"/>
          <w:lang w:val="en-GB"/>
        </w:rPr>
        <w:t>can be</w:t>
      </w:r>
      <w:r w:rsidRPr="002C441D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noticed that no recycle mode (0%) </w:t>
      </w:r>
      <w:r w:rsidR="003626F9" w:rsidRPr="002C441D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can keep the process at the lowest product concentration and </w:t>
      </w:r>
      <w:r w:rsidR="003626F9" w:rsidRPr="00372ABB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lowest</w:t>
      </w:r>
      <w:r w:rsidR="003626F9" w:rsidRPr="002C441D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water recovery that corresponding with the lowest energy consumption</w:t>
      </w:r>
      <w:r w:rsidR="003626F9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. </w:t>
      </w:r>
      <w:r w:rsidRPr="002C441D">
        <w:rPr>
          <w:rFonts w:ascii="Times New Roman" w:eastAsia="Times New Roman" w:hAnsi="Times New Roman" w:cs="Times New Roman"/>
          <w:sz w:val="24"/>
          <w:szCs w:val="24"/>
          <w:lang w:val="en-GB"/>
        </w:rPr>
        <w:t>However, the high</w:t>
      </w:r>
      <w:r w:rsidR="00E7183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est overall product flow rate </w:t>
      </w:r>
      <w:r w:rsidR="00E71834" w:rsidRPr="00E71834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has been</w:t>
      </w:r>
      <w:r w:rsidRPr="00E71834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 </w:t>
      </w:r>
      <w:r w:rsidR="00E71834" w:rsidRPr="00E71834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attained</w:t>
      </w:r>
      <w:r w:rsidRPr="002C441D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at 100% retentate recycle of the 1</w:t>
      </w:r>
      <w:r w:rsidRPr="002C441D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st</w:t>
      </w:r>
      <w:r w:rsidRPr="002C441D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pass</w:t>
      </w:r>
      <w:r w:rsidR="00304F02">
        <w:rPr>
          <w:rFonts w:ascii="Times New Roman" w:eastAsia="Times New Roman" w:hAnsi="Times New Roman" w:cs="Times New Roman"/>
          <w:sz w:val="24"/>
          <w:szCs w:val="24"/>
          <w:lang w:val="en-GB"/>
        </w:rPr>
        <w:t>,</w:t>
      </w:r>
      <w:r w:rsidRPr="002C441D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which involved a slight increase </w:t>
      </w:r>
      <w:r w:rsidR="0072579B">
        <w:rPr>
          <w:rFonts w:ascii="Times New Roman" w:eastAsia="Times New Roman" w:hAnsi="Times New Roman" w:cs="Times New Roman"/>
          <w:sz w:val="24"/>
          <w:szCs w:val="24"/>
          <w:lang w:val="en-GB"/>
        </w:rPr>
        <w:t>in</w:t>
      </w:r>
      <w:r w:rsidR="0072579B" w:rsidRPr="002C441D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Pr="002C441D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product concentration from 1.937 to 2.974 ppm at the same operating conditions. </w:t>
      </w:r>
      <w:r w:rsidR="006A79DB" w:rsidRPr="006A79DB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Interestingly</w:t>
      </w:r>
      <w:r w:rsidRPr="006A79DB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, </w:t>
      </w:r>
      <w:r w:rsidR="006A79DB" w:rsidRPr="006A79DB">
        <w:rPr>
          <w:rFonts w:asciiTheme="majorBidi" w:hAnsiTheme="majorBidi" w:cstheme="majorBidi"/>
          <w:color w:val="000000"/>
          <w:sz w:val="24"/>
          <w:szCs w:val="24"/>
          <w:highlight w:val="yellow"/>
          <w:lang w:val="en"/>
        </w:rPr>
        <w:t>the</w:t>
      </w:r>
      <w:r w:rsidRPr="006A79DB">
        <w:rPr>
          <w:rFonts w:asciiTheme="majorBidi" w:hAnsiTheme="majorBidi" w:cstheme="majorBidi"/>
          <w:color w:val="000000"/>
          <w:sz w:val="24"/>
          <w:szCs w:val="24"/>
          <w:highlight w:val="yellow"/>
          <w:lang w:val="en"/>
        </w:rPr>
        <w:t xml:space="preserve"> enhance</w:t>
      </w:r>
      <w:r w:rsidR="006A79DB" w:rsidRPr="006A79DB">
        <w:rPr>
          <w:rFonts w:asciiTheme="majorBidi" w:hAnsiTheme="majorBidi" w:cstheme="majorBidi"/>
          <w:color w:val="000000"/>
          <w:sz w:val="24"/>
          <w:szCs w:val="24"/>
          <w:highlight w:val="yellow"/>
          <w:lang w:val="en"/>
        </w:rPr>
        <w:t>ment</w:t>
      </w:r>
      <w:r w:rsidRPr="006A79DB">
        <w:rPr>
          <w:rFonts w:asciiTheme="majorBidi" w:hAnsiTheme="majorBidi" w:cstheme="majorBidi"/>
          <w:color w:val="000000"/>
          <w:sz w:val="24"/>
          <w:szCs w:val="24"/>
          <w:highlight w:val="yellow"/>
          <w:lang w:val="en"/>
        </w:rPr>
        <w:t xml:space="preserve"> </w:t>
      </w:r>
      <w:r w:rsidR="006A79DB" w:rsidRPr="006A79DB">
        <w:rPr>
          <w:rFonts w:asciiTheme="majorBidi" w:hAnsiTheme="majorBidi" w:cstheme="majorBidi"/>
          <w:color w:val="000000"/>
          <w:sz w:val="24"/>
          <w:szCs w:val="24"/>
          <w:highlight w:val="yellow"/>
          <w:lang w:val="en"/>
        </w:rPr>
        <w:t xml:space="preserve">of </w:t>
      </w:r>
      <w:r w:rsidRPr="006A79DB">
        <w:rPr>
          <w:rFonts w:asciiTheme="majorBidi" w:hAnsiTheme="majorBidi" w:cstheme="majorBidi"/>
          <w:color w:val="000000"/>
          <w:sz w:val="24"/>
          <w:szCs w:val="24"/>
          <w:highlight w:val="yellow"/>
          <w:lang w:val="en"/>
        </w:rPr>
        <w:t xml:space="preserve">the productivity of fresh </w:t>
      </w:r>
      <w:r w:rsidRPr="00C30EF9">
        <w:rPr>
          <w:rFonts w:asciiTheme="majorBidi" w:hAnsiTheme="majorBidi" w:cstheme="majorBidi"/>
          <w:color w:val="000000"/>
          <w:sz w:val="24"/>
          <w:szCs w:val="24"/>
          <w:highlight w:val="yellow"/>
          <w:lang w:val="en"/>
        </w:rPr>
        <w:t>water</w:t>
      </w:r>
      <w:r w:rsidR="006D29D2">
        <w:rPr>
          <w:rFonts w:asciiTheme="majorBidi" w:hAnsiTheme="majorBidi" w:cstheme="majorBidi"/>
          <w:color w:val="000000"/>
          <w:sz w:val="24"/>
          <w:szCs w:val="24"/>
          <w:highlight w:val="yellow"/>
          <w:lang w:val="en"/>
        </w:rPr>
        <w:t xml:space="preserve"> accompanied an increase </w:t>
      </w:r>
      <w:r w:rsidRPr="00C30EF9">
        <w:rPr>
          <w:rFonts w:asciiTheme="majorBidi" w:hAnsiTheme="majorBidi" w:cstheme="majorBidi"/>
          <w:color w:val="000000"/>
          <w:sz w:val="24"/>
          <w:szCs w:val="24"/>
          <w:highlight w:val="yellow"/>
          <w:lang w:val="en"/>
        </w:rPr>
        <w:t>of energy consumption</w:t>
      </w:r>
      <w:r w:rsidR="002653FF">
        <w:rPr>
          <w:rFonts w:asciiTheme="majorBidi" w:hAnsiTheme="majorBidi" w:cstheme="majorBidi"/>
          <w:color w:val="000000"/>
          <w:sz w:val="24"/>
          <w:szCs w:val="24"/>
          <w:lang w:val="en"/>
        </w:rPr>
        <w:t xml:space="preserve"> by around </w:t>
      </w:r>
      <w:r w:rsidR="006D29D2">
        <w:rPr>
          <w:rFonts w:asciiTheme="majorBidi" w:hAnsiTheme="majorBidi" w:cstheme="majorBidi"/>
          <w:color w:val="000000"/>
          <w:sz w:val="24"/>
          <w:szCs w:val="24"/>
          <w:highlight w:val="yellow"/>
          <w:lang w:val="en"/>
        </w:rPr>
        <w:t>11</w:t>
      </w:r>
      <w:r w:rsidRPr="002653FF">
        <w:rPr>
          <w:rFonts w:asciiTheme="majorBidi" w:hAnsiTheme="majorBidi" w:cstheme="majorBidi"/>
          <w:color w:val="000000"/>
          <w:sz w:val="24"/>
          <w:szCs w:val="24"/>
          <w:highlight w:val="yellow"/>
          <w:lang w:val="en"/>
        </w:rPr>
        <w:t>%</w:t>
      </w:r>
      <w:r w:rsidRPr="00A76EA9">
        <w:rPr>
          <w:rFonts w:asciiTheme="majorBidi" w:hAnsiTheme="majorBidi" w:cstheme="majorBidi"/>
          <w:color w:val="000000"/>
          <w:sz w:val="24"/>
          <w:szCs w:val="24"/>
          <w:lang w:val="en"/>
        </w:rPr>
        <w:t xml:space="preserve"> within almost fixed solute rejection.</w:t>
      </w:r>
      <w:r w:rsidRPr="00AF27BB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 </w:t>
      </w:r>
      <w:r w:rsidR="00AF27BB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Up to the authors’ knowledge</w:t>
      </w:r>
      <w:r w:rsidR="00B2660A" w:rsidRPr="00AF27BB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, increasing the product flow rate for such Reverse Osmosis desalination plant by 3% will be profitable for the long</w:t>
      </w:r>
      <w:r w:rsidR="00AF27BB" w:rsidRPr="00AF27BB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-</w:t>
      </w:r>
      <w:r w:rsidR="00B2660A" w:rsidRPr="00AF27BB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time of operation that need to be applied</w:t>
      </w:r>
      <w:r w:rsidR="003A4EDC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 in the original RO process design. Moreover, the</w:t>
      </w:r>
      <w:r w:rsidR="00B26A5A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 improvement of energy consumption </w:t>
      </w:r>
      <w:r w:rsidR="003A4EDC" w:rsidRPr="00DE7CAA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can be </w:t>
      </w:r>
      <w:r w:rsidR="00B26A5A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enlarged</w:t>
      </w:r>
      <w:r w:rsidR="003A4EDC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 via the use of more-efficient pump</w:t>
      </w:r>
      <w:r w:rsidR="00DE7CAA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s as the current </w:t>
      </w:r>
      <w:r w:rsidR="00B26A5A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pump </w:t>
      </w:r>
      <w:r w:rsidR="00DE7CAA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efficiency was</w:t>
      </w:r>
      <w:r w:rsidR="003E44F0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 xml:space="preserve"> 85%</w:t>
      </w:r>
      <w:r w:rsidR="00B2660A" w:rsidRPr="00AF27BB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.</w:t>
      </w:r>
    </w:p>
    <w:p w14:paraId="232A4B5B" w14:textId="77777777" w:rsidR="003C2C19" w:rsidRDefault="003C2C19">
      <w:pPr>
        <w:spacing w:after="0" w:line="48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14:paraId="5993AB23" w14:textId="77777777" w:rsidR="009924C7" w:rsidRDefault="009924C7">
      <w:pPr>
        <w:spacing w:after="0" w:line="48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14:paraId="5A7D054D" w14:textId="77777777" w:rsidR="009924C7" w:rsidRDefault="009924C7">
      <w:pPr>
        <w:spacing w:after="0" w:line="48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14:paraId="447B249C" w14:textId="77777777" w:rsidR="009924C7" w:rsidRDefault="009924C7">
      <w:pPr>
        <w:spacing w:after="0" w:line="48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14:paraId="5BCAB18E" w14:textId="77777777" w:rsidR="009924C7" w:rsidRDefault="009924C7">
      <w:pPr>
        <w:spacing w:after="0" w:line="48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14:paraId="4DF0D993" w14:textId="77777777" w:rsidR="009924C7" w:rsidRDefault="009924C7">
      <w:pPr>
        <w:spacing w:after="0" w:line="48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14:paraId="3B5B550C" w14:textId="77777777" w:rsidR="009924C7" w:rsidRPr="00DC004B" w:rsidRDefault="009924C7">
      <w:pPr>
        <w:spacing w:after="0" w:line="48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14:paraId="7C9A7348" w14:textId="450747D8" w:rsidR="004A048F" w:rsidRDefault="004A048F" w:rsidP="00173684">
      <w:pPr>
        <w:spacing w:after="0" w:line="48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en-GB"/>
        </w:rPr>
      </w:pPr>
      <w:r w:rsidRPr="003D12D0">
        <w:rPr>
          <w:rFonts w:ascii="Times New Roman" w:eastAsia="Times New Roman" w:hAnsi="Times New Roman" w:cs="Times New Roman"/>
          <w:b/>
          <w:bCs/>
          <w:color w:val="0070C0"/>
          <w:sz w:val="20"/>
          <w:szCs w:val="20"/>
          <w:highlight w:val="yellow"/>
          <w:lang w:val="en-GB"/>
        </w:rPr>
        <w:t>Table 4.</w:t>
      </w:r>
      <w:r w:rsidRPr="003D12D0">
        <w:rPr>
          <w:rFonts w:ascii="Times New Roman" w:eastAsia="Times New Roman" w:hAnsi="Times New Roman" w:cs="Times New Roman"/>
          <w:color w:val="0070C0"/>
          <w:sz w:val="20"/>
          <w:szCs w:val="20"/>
          <w:highlight w:val="yellow"/>
          <w:lang w:val="en-GB"/>
        </w:rPr>
        <w:t xml:space="preserve"> </w:t>
      </w:r>
      <w:r w:rsidR="000E2D0E" w:rsidRPr="003D12D0">
        <w:rPr>
          <w:rFonts w:ascii="Times New Roman" w:eastAsia="Times New Roman" w:hAnsi="Times New Roman" w:cs="Times New Roman"/>
          <w:sz w:val="20"/>
          <w:szCs w:val="20"/>
          <w:highlight w:val="yellow"/>
          <w:lang w:val="en-GB"/>
        </w:rPr>
        <w:t>Simulation</w:t>
      </w:r>
      <w:r w:rsidRPr="003D12D0">
        <w:rPr>
          <w:rFonts w:ascii="Times New Roman" w:eastAsia="Times New Roman" w:hAnsi="Times New Roman" w:cs="Times New Roman"/>
          <w:sz w:val="20"/>
          <w:szCs w:val="20"/>
          <w:highlight w:val="yellow"/>
          <w:lang w:val="en-GB"/>
        </w:rPr>
        <w:t xml:space="preserve"> results of process performance indicators with 0% (without recycle mode), </w:t>
      </w:r>
      <w:r w:rsidR="00865856" w:rsidRPr="003D12D0">
        <w:rPr>
          <w:rFonts w:ascii="Times New Roman" w:eastAsia="Times New Roman" w:hAnsi="Times New Roman" w:cs="Times New Roman"/>
          <w:sz w:val="20"/>
          <w:szCs w:val="20"/>
          <w:highlight w:val="yellow"/>
          <w:lang w:val="en-GB"/>
        </w:rPr>
        <w:t xml:space="preserve">40% and </w:t>
      </w:r>
      <w:r w:rsidRPr="003D12D0">
        <w:rPr>
          <w:rFonts w:ascii="Times New Roman" w:eastAsia="Times New Roman" w:hAnsi="Times New Roman" w:cs="Times New Roman"/>
          <w:sz w:val="20"/>
          <w:szCs w:val="20"/>
          <w:highlight w:val="yellow"/>
          <w:lang w:val="en-GB"/>
        </w:rPr>
        <w:t>100%</w:t>
      </w:r>
      <w:r w:rsidR="004973F5" w:rsidRPr="003D12D0">
        <w:rPr>
          <w:rFonts w:ascii="Times New Roman" w:eastAsia="Times New Roman" w:hAnsi="Times New Roman" w:cs="Times New Roman"/>
          <w:sz w:val="20"/>
          <w:szCs w:val="20"/>
          <w:highlight w:val="yellow"/>
          <w:lang w:val="en-GB"/>
        </w:rPr>
        <w:t xml:space="preserve"> percentages of retentate recycle</w:t>
      </w:r>
      <w:r w:rsidRPr="004965E6">
        <w:rPr>
          <w:rFonts w:ascii="Times New Roman" w:eastAsia="Times New Roman" w:hAnsi="Times New Roman" w:cs="Times New Roman"/>
          <w:sz w:val="20"/>
          <w:szCs w:val="20"/>
          <w:lang w:val="en-GB"/>
        </w:rPr>
        <w:t xml:space="preserve"> </w:t>
      </w:r>
    </w:p>
    <w:tbl>
      <w:tblPr>
        <w:tblW w:w="0" w:type="auto"/>
        <w:jc w:val="center"/>
        <w:tblBorders>
          <w:top w:val="single" w:sz="4" w:space="0" w:color="auto"/>
          <w:bottom w:val="single" w:sz="4" w:space="0" w:color="auto"/>
        </w:tblBorders>
        <w:tblLook w:val="04A0" w:firstRow="1" w:lastRow="0" w:firstColumn="1" w:lastColumn="0" w:noHBand="0" w:noVBand="1"/>
      </w:tblPr>
      <w:tblGrid>
        <w:gridCol w:w="2096"/>
        <w:gridCol w:w="1074"/>
        <w:gridCol w:w="2114"/>
        <w:gridCol w:w="1080"/>
        <w:gridCol w:w="2128"/>
        <w:gridCol w:w="1084"/>
      </w:tblGrid>
      <w:tr w:rsidR="003C2C19" w:rsidRPr="006D03FA" w14:paraId="6C475C9F" w14:textId="77777777" w:rsidTr="003C2C19">
        <w:trPr>
          <w:trHeight w:val="20"/>
          <w:jc w:val="center"/>
        </w:trPr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120387" w14:textId="77777777" w:rsidR="003C2C19" w:rsidRPr="006D03FA" w:rsidRDefault="003C2C19" w:rsidP="003C2C19">
            <w:pPr>
              <w:spacing w:after="0" w:line="240" w:lineRule="auto"/>
              <w:jc w:val="center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 w:rsidRPr="006D03FA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Without recycle mode</w:t>
            </w:r>
            <w:r w:rsidRPr="006D03FA">
              <w:rPr>
                <w:rFonts w:asciiTheme="majorBidi" w:hAnsiTheme="majorBidi" w:cstheme="majorBidi"/>
                <w:sz w:val="20"/>
                <w:szCs w:val="20"/>
              </w:rPr>
              <w:t xml:space="preserve"> (APC plant)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1E0080" w14:textId="77777777" w:rsidR="003C2C19" w:rsidRPr="006D03FA" w:rsidRDefault="003C2C19" w:rsidP="003C2C19">
            <w:pPr>
              <w:spacing w:after="0" w:line="240" w:lineRule="auto"/>
              <w:jc w:val="center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 w:rsidRPr="006D03FA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With recycle mode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05F9A7" w14:textId="77777777" w:rsidR="003C2C19" w:rsidRPr="006D03FA" w:rsidRDefault="003C2C19" w:rsidP="003C2C19">
            <w:pPr>
              <w:spacing w:after="0" w:line="240" w:lineRule="auto"/>
              <w:jc w:val="center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 w:rsidRPr="006D03FA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With recycle mode</w:t>
            </w:r>
          </w:p>
        </w:tc>
      </w:tr>
      <w:tr w:rsidR="003C2C19" w:rsidRPr="006D03FA" w14:paraId="3F2EC1C7" w14:textId="77777777" w:rsidTr="002133D7">
        <w:trPr>
          <w:trHeight w:val="20"/>
          <w:jc w:val="center"/>
        </w:trPr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B9419E" w14:textId="01EE4E4C" w:rsidR="003C2C19" w:rsidRPr="006D03FA" w:rsidRDefault="003C2C19" w:rsidP="003C2C19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20"/>
                <w:szCs w:val="20"/>
              </w:rPr>
            </w:pPr>
            <w:r w:rsidRPr="006D03FA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 xml:space="preserve">Indicators of process performance at recycle </w:t>
            </w:r>
            <w:r w:rsidR="003D12D0" w:rsidRPr="004973F5">
              <w:rPr>
                <w:rFonts w:asciiTheme="majorBidi" w:hAnsiTheme="majorBidi" w:cstheme="majorBidi"/>
                <w:color w:val="000000"/>
                <w:sz w:val="20"/>
                <w:szCs w:val="20"/>
                <w:highlight w:val="yellow"/>
              </w:rPr>
              <w:t>percentage</w:t>
            </w:r>
            <w:r w:rsidR="003D12D0" w:rsidRPr="006D03FA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 xml:space="preserve"> </w:t>
            </w:r>
            <w:r w:rsidRPr="006D03FA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from 1</w:t>
            </w:r>
            <w:r w:rsidRPr="006D03FA">
              <w:rPr>
                <w:rFonts w:asciiTheme="majorBidi" w:hAnsiTheme="majorBidi" w:cstheme="majorBidi"/>
                <w:color w:val="000000"/>
                <w:sz w:val="20"/>
                <w:szCs w:val="20"/>
                <w:vertAlign w:val="superscript"/>
              </w:rPr>
              <w:t>st</w:t>
            </w:r>
            <w:r w:rsidRPr="006D03FA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 xml:space="preserve"> pass = 0 %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16F5A2" w14:textId="6E23FE52" w:rsidR="003C2C19" w:rsidRPr="006D03FA" w:rsidRDefault="003C2C19" w:rsidP="003C2C19">
            <w:pPr>
              <w:spacing w:after="0" w:line="240" w:lineRule="auto"/>
              <w:jc w:val="center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 w:rsidRPr="006D03FA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 xml:space="preserve">Indicators of process performance at recycle </w:t>
            </w:r>
            <w:r w:rsidR="003D12D0" w:rsidRPr="004973F5">
              <w:rPr>
                <w:rFonts w:asciiTheme="majorBidi" w:hAnsiTheme="majorBidi" w:cstheme="majorBidi"/>
                <w:color w:val="000000"/>
                <w:sz w:val="20"/>
                <w:szCs w:val="20"/>
                <w:highlight w:val="yellow"/>
              </w:rPr>
              <w:t>percentage</w:t>
            </w:r>
            <w:r w:rsidR="003D12D0" w:rsidRPr="006D03FA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 xml:space="preserve"> </w:t>
            </w:r>
            <w:r w:rsidRPr="006D03FA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from 1</w:t>
            </w:r>
            <w:r w:rsidRPr="006D03FA">
              <w:rPr>
                <w:rFonts w:asciiTheme="majorBidi" w:hAnsiTheme="majorBidi" w:cstheme="majorBidi"/>
                <w:color w:val="000000"/>
                <w:sz w:val="20"/>
                <w:szCs w:val="20"/>
                <w:vertAlign w:val="superscript"/>
              </w:rPr>
              <w:t>st</w:t>
            </w:r>
            <w:r w:rsidRPr="006D03FA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 xml:space="preserve"> pass = 40 %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DA1A45" w14:textId="2E6DDC34" w:rsidR="003C2C19" w:rsidRPr="006D03FA" w:rsidRDefault="003C2C19" w:rsidP="003C2C19">
            <w:pPr>
              <w:spacing w:after="0" w:line="240" w:lineRule="auto"/>
              <w:jc w:val="center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 w:rsidRPr="006D03FA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 xml:space="preserve">Indicators of process performance at recycle </w:t>
            </w:r>
            <w:r w:rsidR="003D12D0" w:rsidRPr="004973F5">
              <w:rPr>
                <w:rFonts w:asciiTheme="majorBidi" w:hAnsiTheme="majorBidi" w:cstheme="majorBidi"/>
                <w:color w:val="000000"/>
                <w:sz w:val="20"/>
                <w:szCs w:val="20"/>
                <w:highlight w:val="yellow"/>
              </w:rPr>
              <w:t>percentage</w:t>
            </w:r>
            <w:r w:rsidR="003D12D0" w:rsidRPr="006D03FA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 xml:space="preserve"> </w:t>
            </w:r>
            <w:r w:rsidRPr="006D03FA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from 1</w:t>
            </w:r>
            <w:r w:rsidRPr="006D03FA">
              <w:rPr>
                <w:rFonts w:asciiTheme="majorBidi" w:hAnsiTheme="majorBidi" w:cstheme="majorBidi"/>
                <w:color w:val="000000"/>
                <w:sz w:val="20"/>
                <w:szCs w:val="20"/>
                <w:vertAlign w:val="superscript"/>
              </w:rPr>
              <w:t xml:space="preserve">st </w:t>
            </w:r>
            <w:r w:rsidRPr="006D03FA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pass = 100 %</w:t>
            </w:r>
          </w:p>
        </w:tc>
      </w:tr>
      <w:tr w:rsidR="003D12D0" w:rsidRPr="006D03FA" w14:paraId="61E62DD9" w14:textId="77777777" w:rsidTr="002133D7">
        <w:trPr>
          <w:trHeight w:val="2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CCBABE" w14:textId="77777777" w:rsidR="003C2C19" w:rsidRPr="006D03FA" w:rsidRDefault="003C2C19" w:rsidP="002133D7">
            <w:pPr>
              <w:spacing w:line="480" w:lineRule="auto"/>
              <w:jc w:val="center"/>
              <w:rPr>
                <w:rFonts w:asciiTheme="majorBidi" w:hAnsiTheme="majorBidi" w:cstheme="majorBidi"/>
                <w:sz w:val="20"/>
                <w:szCs w:val="20"/>
              </w:rPr>
            </w:pPr>
            <w:r w:rsidRPr="006D03FA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Rej_plant (%)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2507DA" w14:textId="77777777" w:rsidR="003C2C19" w:rsidRPr="006D03FA" w:rsidRDefault="003C2C19" w:rsidP="002133D7">
            <w:pPr>
              <w:spacing w:line="480" w:lineRule="auto"/>
              <w:jc w:val="center"/>
              <w:rPr>
                <w:rFonts w:asciiTheme="majorBidi" w:hAnsiTheme="majorBidi" w:cstheme="majorBidi"/>
                <w:sz w:val="20"/>
                <w:szCs w:val="20"/>
              </w:rPr>
            </w:pPr>
            <w:r w:rsidRPr="006D03FA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99.804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AB27B6" w14:textId="77777777" w:rsidR="003C2C19" w:rsidRPr="006D03FA" w:rsidRDefault="003C2C19" w:rsidP="002133D7">
            <w:pPr>
              <w:spacing w:line="480" w:lineRule="auto"/>
              <w:jc w:val="center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 w:rsidRPr="006D03FA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Rej_plant (%)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1F5226" w14:textId="77777777" w:rsidR="003C2C19" w:rsidRPr="006D03FA" w:rsidRDefault="003C2C19" w:rsidP="002133D7">
            <w:pPr>
              <w:spacing w:line="480" w:lineRule="auto"/>
              <w:jc w:val="center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 w:rsidRPr="006D03FA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99.811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9F5E43" w14:textId="77777777" w:rsidR="003C2C19" w:rsidRPr="006D03FA" w:rsidRDefault="003C2C19" w:rsidP="002133D7">
            <w:pPr>
              <w:spacing w:line="480" w:lineRule="auto"/>
              <w:jc w:val="center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 w:rsidRPr="006D03FA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Rej_plant (%)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EFFDBE" w14:textId="77777777" w:rsidR="003C2C19" w:rsidRPr="006D03FA" w:rsidRDefault="003C2C19" w:rsidP="002133D7">
            <w:pPr>
              <w:spacing w:line="480" w:lineRule="auto"/>
              <w:jc w:val="center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 w:rsidRPr="006D03FA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99.801</w:t>
            </w:r>
          </w:p>
        </w:tc>
      </w:tr>
      <w:tr w:rsidR="003D12D0" w:rsidRPr="006D03FA" w14:paraId="7C8D82B8" w14:textId="77777777" w:rsidTr="002133D7">
        <w:trPr>
          <w:trHeight w:val="2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3F5CD8" w14:textId="08FBC2C4" w:rsidR="003C2C19" w:rsidRPr="003D12D0" w:rsidRDefault="003C2C19" w:rsidP="002133D7">
            <w:pPr>
              <w:spacing w:line="480" w:lineRule="auto"/>
              <w:jc w:val="center"/>
              <w:rPr>
                <w:rFonts w:asciiTheme="majorBidi" w:hAnsiTheme="majorBidi" w:cstheme="majorBidi"/>
                <w:sz w:val="20"/>
                <w:szCs w:val="20"/>
                <w:highlight w:val="yellow"/>
              </w:rPr>
            </w:pPr>
            <w:r w:rsidRPr="003D12D0">
              <w:rPr>
                <w:rFonts w:asciiTheme="majorBidi" w:hAnsiTheme="majorBidi" w:cstheme="majorBidi"/>
                <w:color w:val="000000"/>
                <w:sz w:val="20"/>
                <w:szCs w:val="20"/>
                <w:highlight w:val="yellow"/>
              </w:rPr>
              <w:t>Rec_plant (%)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D978FF" w14:textId="647EEF80" w:rsidR="003C2C19" w:rsidRPr="003D12D0" w:rsidRDefault="002133D7" w:rsidP="002133D7">
            <w:pPr>
              <w:spacing w:line="480" w:lineRule="auto"/>
              <w:jc w:val="center"/>
              <w:rPr>
                <w:rFonts w:asciiTheme="majorBidi" w:hAnsiTheme="majorBidi" w:cstheme="majorBidi"/>
                <w:sz w:val="20"/>
                <w:szCs w:val="20"/>
                <w:highlight w:val="yellow"/>
              </w:rPr>
            </w:pPr>
            <w:r w:rsidRPr="003D12D0">
              <w:rPr>
                <w:rFonts w:asciiTheme="majorBidi" w:hAnsiTheme="majorBidi" w:cstheme="majorBidi"/>
                <w:color w:val="000000"/>
                <w:sz w:val="20"/>
                <w:szCs w:val="20"/>
                <w:highlight w:val="yellow"/>
              </w:rPr>
              <w:t>59.44733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03C71E" w14:textId="77777777" w:rsidR="003C2C19" w:rsidRPr="003D12D0" w:rsidRDefault="003C2C19" w:rsidP="002133D7">
            <w:pPr>
              <w:spacing w:line="480" w:lineRule="auto"/>
              <w:jc w:val="center"/>
              <w:rPr>
                <w:rFonts w:asciiTheme="majorBidi" w:hAnsiTheme="majorBidi" w:cstheme="majorBidi"/>
                <w:color w:val="000000"/>
                <w:sz w:val="20"/>
                <w:szCs w:val="20"/>
                <w:highlight w:val="yellow"/>
              </w:rPr>
            </w:pPr>
            <w:r w:rsidRPr="003D12D0">
              <w:rPr>
                <w:rFonts w:asciiTheme="majorBidi" w:hAnsiTheme="majorBidi" w:cstheme="majorBidi"/>
                <w:color w:val="000000"/>
                <w:sz w:val="20"/>
                <w:szCs w:val="20"/>
                <w:highlight w:val="yellow"/>
              </w:rPr>
              <w:t>Rec_plant (%)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9B1406" w14:textId="0E3E597D" w:rsidR="003C2C19" w:rsidRPr="003D12D0" w:rsidRDefault="003C2C19" w:rsidP="002133D7">
            <w:pPr>
              <w:spacing w:line="480" w:lineRule="auto"/>
              <w:jc w:val="center"/>
              <w:rPr>
                <w:rFonts w:asciiTheme="majorBidi" w:hAnsiTheme="majorBidi" w:cstheme="majorBidi"/>
                <w:color w:val="000000"/>
                <w:sz w:val="20"/>
                <w:szCs w:val="20"/>
                <w:highlight w:val="yellow"/>
              </w:rPr>
            </w:pPr>
            <w:r w:rsidRPr="003D12D0">
              <w:rPr>
                <w:rFonts w:asciiTheme="majorBidi" w:hAnsiTheme="majorBidi" w:cstheme="majorBidi"/>
                <w:color w:val="000000"/>
                <w:sz w:val="20"/>
                <w:szCs w:val="20"/>
                <w:highlight w:val="yellow"/>
              </w:rPr>
              <w:t>60.24091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5BD8DC" w14:textId="77777777" w:rsidR="003C2C19" w:rsidRPr="003D12D0" w:rsidRDefault="003C2C19" w:rsidP="002133D7">
            <w:pPr>
              <w:spacing w:line="480" w:lineRule="auto"/>
              <w:jc w:val="center"/>
              <w:rPr>
                <w:rFonts w:asciiTheme="majorBidi" w:hAnsiTheme="majorBidi" w:cstheme="majorBidi"/>
                <w:color w:val="000000"/>
                <w:sz w:val="20"/>
                <w:szCs w:val="20"/>
                <w:highlight w:val="yellow"/>
              </w:rPr>
            </w:pPr>
            <w:r w:rsidRPr="003D12D0">
              <w:rPr>
                <w:rFonts w:asciiTheme="majorBidi" w:hAnsiTheme="majorBidi" w:cstheme="majorBidi"/>
                <w:color w:val="000000"/>
                <w:sz w:val="20"/>
                <w:szCs w:val="20"/>
                <w:highlight w:val="yellow"/>
              </w:rPr>
              <w:t>Rec_plant (%)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5824EE" w14:textId="3D6B8F14" w:rsidR="003C2C19" w:rsidRPr="00883501" w:rsidRDefault="003C2C19" w:rsidP="002133D7">
            <w:pPr>
              <w:spacing w:line="480" w:lineRule="auto"/>
              <w:jc w:val="center"/>
              <w:rPr>
                <w:rFonts w:asciiTheme="majorBidi" w:hAnsiTheme="majorBidi" w:cstheme="majorBidi"/>
                <w:color w:val="000000"/>
                <w:sz w:val="20"/>
                <w:szCs w:val="20"/>
                <w:highlight w:val="yellow"/>
              </w:rPr>
            </w:pPr>
            <w:r w:rsidRPr="00883501">
              <w:rPr>
                <w:rFonts w:asciiTheme="majorBidi" w:hAnsiTheme="majorBidi" w:cstheme="majorBidi"/>
                <w:color w:val="000000"/>
                <w:sz w:val="20"/>
                <w:szCs w:val="20"/>
                <w:highlight w:val="yellow"/>
              </w:rPr>
              <w:t>61.21247</w:t>
            </w:r>
          </w:p>
        </w:tc>
      </w:tr>
      <w:tr w:rsidR="003D12D0" w:rsidRPr="006D03FA" w14:paraId="11517B77" w14:textId="77777777" w:rsidTr="00954771">
        <w:trPr>
          <w:trHeight w:hRule="exact" w:val="286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CB8E4" w14:textId="3790247C" w:rsidR="003C2C19" w:rsidRPr="006D03FA" w:rsidRDefault="00954771" w:rsidP="00954771">
            <w:pPr>
              <w:spacing w:line="480" w:lineRule="auto"/>
              <w:jc w:val="center"/>
              <w:rPr>
                <w:rFonts w:asciiTheme="majorBidi" w:hAnsiTheme="majorBidi" w:cstheme="majorBidi"/>
                <w:sz w:val="20"/>
                <w:szCs w:val="20"/>
              </w:rPr>
            </w:pPr>
            <w:r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Q</w:t>
            </w:r>
            <w:r w:rsidRPr="00954771">
              <w:rPr>
                <w:rFonts w:asciiTheme="majorBidi" w:hAnsiTheme="majorBidi" w:cstheme="majorBidi"/>
                <w:color w:val="000000"/>
                <w:sz w:val="20"/>
                <w:szCs w:val="20"/>
                <w:vertAlign w:val="subscript"/>
              </w:rPr>
              <w:t>p(</w:t>
            </w:r>
            <w:r w:rsidR="003C2C19" w:rsidRPr="00954771">
              <w:rPr>
                <w:rFonts w:asciiTheme="majorBidi" w:hAnsiTheme="majorBidi" w:cstheme="majorBidi"/>
                <w:color w:val="000000"/>
                <w:sz w:val="20"/>
                <w:szCs w:val="20"/>
                <w:vertAlign w:val="subscript"/>
              </w:rPr>
              <w:t>plant</w:t>
            </w:r>
            <w:r w:rsidRPr="00954771">
              <w:rPr>
                <w:rFonts w:asciiTheme="majorBidi" w:hAnsiTheme="majorBidi" w:cstheme="majorBidi"/>
                <w:color w:val="000000"/>
                <w:sz w:val="20"/>
                <w:szCs w:val="20"/>
                <w:vertAlign w:val="subscript"/>
              </w:rPr>
              <w:t>)</w:t>
            </w:r>
            <w:r w:rsidR="003C2C19" w:rsidRPr="006D03FA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 xml:space="preserve"> (m</w:t>
            </w:r>
            <w:r w:rsidR="003C2C19" w:rsidRPr="006D03FA">
              <w:rPr>
                <w:rFonts w:asciiTheme="majorBidi" w:hAnsiTheme="majorBidi" w:cstheme="majorBidi"/>
                <w:color w:val="000000"/>
                <w:sz w:val="20"/>
                <w:szCs w:val="20"/>
                <w:vertAlign w:val="superscript"/>
              </w:rPr>
              <w:t>3</w:t>
            </w:r>
            <w:r w:rsidR="003C2C19" w:rsidRPr="006D03FA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/h)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ADD9F8" w14:textId="77777777" w:rsidR="003C2C19" w:rsidRPr="006D03FA" w:rsidRDefault="003C2C19" w:rsidP="00975B56">
            <w:pPr>
              <w:spacing w:line="480" w:lineRule="auto"/>
              <w:jc w:val="center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 w:rsidRPr="006D03FA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43.991</w:t>
            </w:r>
          </w:p>
          <w:p w14:paraId="518FE273" w14:textId="77777777" w:rsidR="003C2C19" w:rsidRPr="006D03FA" w:rsidRDefault="003C2C19" w:rsidP="00975B56">
            <w:pPr>
              <w:spacing w:line="480" w:lineRule="auto"/>
              <w:jc w:val="center"/>
              <w:rPr>
                <w:rFonts w:asciiTheme="majorBidi" w:hAnsiTheme="majorBidi" w:cstheme="majorBid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EF2A13" w14:textId="35366943" w:rsidR="003C2C19" w:rsidRPr="006D03FA" w:rsidRDefault="00954771" w:rsidP="00954771">
            <w:pPr>
              <w:spacing w:line="480" w:lineRule="auto"/>
              <w:jc w:val="center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Q</w:t>
            </w:r>
            <w:r w:rsidRPr="00954771">
              <w:rPr>
                <w:rFonts w:asciiTheme="majorBidi" w:hAnsiTheme="majorBidi" w:cstheme="majorBidi"/>
                <w:color w:val="000000"/>
                <w:sz w:val="20"/>
                <w:szCs w:val="20"/>
                <w:vertAlign w:val="subscript"/>
              </w:rPr>
              <w:t>p(plant)</w:t>
            </w:r>
            <w:r w:rsidRPr="006D03FA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 xml:space="preserve"> (m</w:t>
            </w:r>
            <w:r w:rsidRPr="006D03FA">
              <w:rPr>
                <w:rFonts w:asciiTheme="majorBidi" w:hAnsiTheme="majorBidi" w:cstheme="majorBidi"/>
                <w:color w:val="000000"/>
                <w:sz w:val="20"/>
                <w:szCs w:val="20"/>
                <w:vertAlign w:val="superscript"/>
              </w:rPr>
              <w:t>3</w:t>
            </w:r>
            <w:r w:rsidRPr="006D03FA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/h)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DDBA4" w14:textId="77777777" w:rsidR="003C2C19" w:rsidRPr="006D03FA" w:rsidRDefault="003C2C19" w:rsidP="00975B56">
            <w:pPr>
              <w:spacing w:line="480" w:lineRule="auto"/>
              <w:jc w:val="center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 w:rsidRPr="006D03FA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44.578</w:t>
            </w:r>
          </w:p>
          <w:p w14:paraId="734FFA04" w14:textId="77777777" w:rsidR="003C2C19" w:rsidRPr="006D03FA" w:rsidRDefault="003C2C19" w:rsidP="00975B56">
            <w:pPr>
              <w:spacing w:line="480" w:lineRule="auto"/>
              <w:jc w:val="center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</w:p>
          <w:p w14:paraId="5E376AAE" w14:textId="77777777" w:rsidR="003C2C19" w:rsidRPr="006D03FA" w:rsidRDefault="003C2C19" w:rsidP="00975B56">
            <w:pPr>
              <w:spacing w:line="480" w:lineRule="auto"/>
              <w:jc w:val="center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</w:p>
          <w:p w14:paraId="0F047F8A" w14:textId="77777777" w:rsidR="003C2C19" w:rsidRPr="006D03FA" w:rsidRDefault="003C2C19" w:rsidP="00975B56">
            <w:pPr>
              <w:spacing w:line="480" w:lineRule="auto"/>
              <w:jc w:val="center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9D7AF2" w14:textId="53326066" w:rsidR="003C2C19" w:rsidRPr="006D03FA" w:rsidRDefault="00954771" w:rsidP="00954771">
            <w:pPr>
              <w:spacing w:line="480" w:lineRule="auto"/>
              <w:jc w:val="center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Q</w:t>
            </w:r>
            <w:r w:rsidRPr="00954771">
              <w:rPr>
                <w:rFonts w:asciiTheme="majorBidi" w:hAnsiTheme="majorBidi" w:cstheme="majorBidi"/>
                <w:color w:val="000000"/>
                <w:sz w:val="20"/>
                <w:szCs w:val="20"/>
                <w:vertAlign w:val="subscript"/>
              </w:rPr>
              <w:t>p(plant)</w:t>
            </w:r>
            <w:r w:rsidRPr="006D03FA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 xml:space="preserve"> (m</w:t>
            </w:r>
            <w:r w:rsidRPr="006D03FA">
              <w:rPr>
                <w:rFonts w:asciiTheme="majorBidi" w:hAnsiTheme="majorBidi" w:cstheme="majorBidi"/>
                <w:color w:val="000000"/>
                <w:sz w:val="20"/>
                <w:szCs w:val="20"/>
                <w:vertAlign w:val="superscript"/>
              </w:rPr>
              <w:t>3</w:t>
            </w:r>
            <w:r w:rsidRPr="006D03FA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/h)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25707" w14:textId="77777777" w:rsidR="003C2C19" w:rsidRPr="006D03FA" w:rsidRDefault="003C2C19" w:rsidP="00975B56">
            <w:pPr>
              <w:spacing w:line="480" w:lineRule="auto"/>
              <w:jc w:val="center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 w:rsidRPr="006D03FA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45.297</w:t>
            </w:r>
          </w:p>
        </w:tc>
      </w:tr>
      <w:tr w:rsidR="003D12D0" w:rsidRPr="006D03FA" w14:paraId="32F85A42" w14:textId="77777777" w:rsidTr="002133D7">
        <w:trPr>
          <w:trHeight w:val="278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FA487D" w14:textId="77777777" w:rsidR="003C2C19" w:rsidRPr="006D03FA" w:rsidRDefault="003C2C19" w:rsidP="002133D7">
            <w:pPr>
              <w:spacing w:line="480" w:lineRule="auto"/>
              <w:jc w:val="center"/>
              <w:rPr>
                <w:rFonts w:asciiTheme="majorBidi" w:hAnsiTheme="majorBidi" w:cstheme="majorBidi"/>
                <w:sz w:val="20"/>
                <w:szCs w:val="20"/>
              </w:rPr>
            </w:pPr>
            <w:r w:rsidRPr="006D03FA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 xml:space="preserve">Qr_recycle from </w:t>
            </w:r>
            <w:r>
              <w:rPr>
                <w:rFonts w:asciiTheme="majorBidi" w:hAnsiTheme="majorBidi" w:cstheme="majorBidi"/>
                <w:color w:val="000000"/>
                <w:sz w:val="20"/>
                <w:szCs w:val="20"/>
              </w:rPr>
              <w:t xml:space="preserve">the </w:t>
            </w:r>
            <w:r w:rsidRPr="006D03FA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2</w:t>
            </w:r>
            <w:r w:rsidRPr="006D03FA">
              <w:rPr>
                <w:rFonts w:asciiTheme="majorBidi" w:hAnsiTheme="majorBidi" w:cstheme="majorBidi"/>
                <w:color w:val="000000"/>
                <w:sz w:val="20"/>
                <w:szCs w:val="20"/>
                <w:vertAlign w:val="superscript"/>
              </w:rPr>
              <w:t>nd</w:t>
            </w:r>
            <w:r w:rsidRPr="006D03FA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 xml:space="preserve"> pass (m</w:t>
            </w:r>
            <w:r w:rsidRPr="006D03FA">
              <w:rPr>
                <w:rFonts w:asciiTheme="majorBidi" w:hAnsiTheme="majorBidi" w:cstheme="majorBidi"/>
                <w:color w:val="000000"/>
                <w:sz w:val="20"/>
                <w:szCs w:val="20"/>
                <w:vertAlign w:val="superscript"/>
              </w:rPr>
              <w:t>3</w:t>
            </w:r>
            <w:r w:rsidRPr="006D03FA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/h)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BCF76" w14:textId="77777777" w:rsidR="003C2C19" w:rsidRPr="006D03FA" w:rsidRDefault="003C2C19" w:rsidP="002133D7">
            <w:pPr>
              <w:spacing w:line="480" w:lineRule="auto"/>
              <w:jc w:val="center"/>
              <w:rPr>
                <w:rFonts w:asciiTheme="majorBidi" w:hAnsiTheme="majorBidi" w:cstheme="majorBidi"/>
                <w:sz w:val="20"/>
                <w:szCs w:val="20"/>
              </w:rPr>
            </w:pPr>
            <w:r w:rsidRPr="006D03FA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15.005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1292A6" w14:textId="77777777" w:rsidR="003C2C19" w:rsidRPr="006D03FA" w:rsidRDefault="003C2C19" w:rsidP="002133D7">
            <w:pPr>
              <w:spacing w:line="480" w:lineRule="auto"/>
              <w:jc w:val="center"/>
              <w:rPr>
                <w:rFonts w:asciiTheme="majorBidi" w:eastAsia="Calibri" w:hAnsiTheme="majorBidi" w:cstheme="majorBidi"/>
                <w:sz w:val="20"/>
                <w:szCs w:val="20"/>
              </w:rPr>
            </w:pPr>
            <w:r w:rsidRPr="006D03FA">
              <w:rPr>
                <w:rFonts w:asciiTheme="majorBidi" w:eastAsia="Calibri" w:hAnsiTheme="majorBidi" w:cstheme="majorBidi"/>
                <w:sz w:val="20"/>
                <w:szCs w:val="20"/>
              </w:rPr>
              <w:t xml:space="preserve">Qr_recycle from </w:t>
            </w:r>
            <w:r>
              <w:rPr>
                <w:rFonts w:asciiTheme="majorBidi" w:eastAsia="Calibri" w:hAnsiTheme="majorBidi" w:cstheme="majorBidi"/>
                <w:sz w:val="20"/>
                <w:szCs w:val="20"/>
              </w:rPr>
              <w:t xml:space="preserve">the </w:t>
            </w:r>
            <w:r w:rsidRPr="006D03FA">
              <w:rPr>
                <w:rFonts w:asciiTheme="majorBidi" w:eastAsia="Calibri" w:hAnsiTheme="majorBidi" w:cstheme="majorBidi"/>
                <w:sz w:val="20"/>
                <w:szCs w:val="20"/>
              </w:rPr>
              <w:t>2</w:t>
            </w:r>
            <w:r w:rsidRPr="006D03FA">
              <w:rPr>
                <w:rFonts w:asciiTheme="majorBidi" w:eastAsia="Calibri" w:hAnsiTheme="majorBidi" w:cstheme="majorBidi"/>
                <w:sz w:val="20"/>
                <w:szCs w:val="20"/>
                <w:vertAlign w:val="superscript"/>
              </w:rPr>
              <w:t>nd</w:t>
            </w:r>
            <w:r w:rsidRPr="006D03FA">
              <w:rPr>
                <w:rFonts w:asciiTheme="majorBidi" w:eastAsia="Calibri" w:hAnsiTheme="majorBidi" w:cstheme="majorBidi"/>
                <w:sz w:val="20"/>
                <w:szCs w:val="20"/>
              </w:rPr>
              <w:t xml:space="preserve"> pass (m</w:t>
            </w:r>
            <w:r w:rsidRPr="006D03FA">
              <w:rPr>
                <w:rFonts w:asciiTheme="majorBidi" w:eastAsia="Calibri" w:hAnsiTheme="majorBidi" w:cstheme="majorBidi"/>
                <w:sz w:val="20"/>
                <w:szCs w:val="20"/>
                <w:vertAlign w:val="superscript"/>
              </w:rPr>
              <w:t>3</w:t>
            </w:r>
            <w:r w:rsidRPr="006D03FA">
              <w:rPr>
                <w:rFonts w:asciiTheme="majorBidi" w:eastAsia="Calibri" w:hAnsiTheme="majorBidi" w:cstheme="majorBidi"/>
                <w:sz w:val="20"/>
                <w:szCs w:val="20"/>
              </w:rPr>
              <w:t>/h)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90A74D" w14:textId="77777777" w:rsidR="003C2C19" w:rsidRPr="006D03FA" w:rsidRDefault="003C2C19" w:rsidP="002133D7">
            <w:pPr>
              <w:spacing w:line="480" w:lineRule="auto"/>
              <w:jc w:val="center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 w:rsidRPr="006D03FA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12.095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EE2E8" w14:textId="77777777" w:rsidR="003C2C19" w:rsidRPr="006D03FA" w:rsidRDefault="003C2C19" w:rsidP="002133D7">
            <w:pPr>
              <w:spacing w:line="480" w:lineRule="auto"/>
              <w:jc w:val="center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 w:rsidRPr="006D03FA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 xml:space="preserve">Qr_recycle from </w:t>
            </w:r>
            <w:r>
              <w:rPr>
                <w:rFonts w:asciiTheme="majorBidi" w:hAnsiTheme="majorBidi" w:cstheme="majorBidi"/>
                <w:color w:val="000000"/>
                <w:sz w:val="20"/>
                <w:szCs w:val="20"/>
              </w:rPr>
              <w:t xml:space="preserve">the </w:t>
            </w:r>
            <w:r w:rsidRPr="006D03FA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2</w:t>
            </w:r>
            <w:r w:rsidRPr="006D03FA">
              <w:rPr>
                <w:rFonts w:asciiTheme="majorBidi" w:hAnsiTheme="majorBidi" w:cstheme="majorBidi"/>
                <w:color w:val="000000"/>
                <w:sz w:val="20"/>
                <w:szCs w:val="20"/>
                <w:vertAlign w:val="superscript"/>
              </w:rPr>
              <w:t>nd</w:t>
            </w:r>
            <w:r w:rsidRPr="006D03FA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 xml:space="preserve"> pass (m</w:t>
            </w:r>
            <w:r w:rsidRPr="006D03FA">
              <w:rPr>
                <w:rFonts w:asciiTheme="majorBidi" w:hAnsiTheme="majorBidi" w:cstheme="majorBidi"/>
                <w:color w:val="000000"/>
                <w:sz w:val="20"/>
                <w:szCs w:val="20"/>
                <w:vertAlign w:val="superscript"/>
              </w:rPr>
              <w:t>3</w:t>
            </w:r>
            <w:r w:rsidRPr="006D03FA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/h)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039F04" w14:textId="77777777" w:rsidR="003C2C19" w:rsidRPr="006D03FA" w:rsidRDefault="003C2C19" w:rsidP="002133D7">
            <w:pPr>
              <w:spacing w:line="480" w:lineRule="auto"/>
              <w:jc w:val="center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 w:rsidRPr="006D03FA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8.139</w:t>
            </w:r>
          </w:p>
        </w:tc>
      </w:tr>
      <w:tr w:rsidR="003D12D0" w:rsidRPr="006D03FA" w14:paraId="0F48878C" w14:textId="77777777" w:rsidTr="002133D7">
        <w:trPr>
          <w:trHeight w:val="2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B6EEA" w14:textId="77777777" w:rsidR="003C2C19" w:rsidRPr="006D03FA" w:rsidRDefault="003C2C19" w:rsidP="002133D7">
            <w:pPr>
              <w:spacing w:line="480" w:lineRule="auto"/>
              <w:jc w:val="center"/>
              <w:rPr>
                <w:rFonts w:asciiTheme="majorBidi" w:hAnsiTheme="majorBidi" w:cstheme="majorBidi"/>
                <w:sz w:val="20"/>
                <w:szCs w:val="20"/>
              </w:rPr>
            </w:pPr>
            <w:r w:rsidRPr="006D03FA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Cp_plant (ppm)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AF826" w14:textId="77777777" w:rsidR="003C2C19" w:rsidRPr="006D03FA" w:rsidRDefault="003C2C19" w:rsidP="002133D7">
            <w:pPr>
              <w:spacing w:line="480" w:lineRule="auto"/>
              <w:jc w:val="center"/>
              <w:rPr>
                <w:rFonts w:asciiTheme="majorBidi" w:hAnsiTheme="majorBidi" w:cstheme="majorBidi"/>
                <w:sz w:val="20"/>
                <w:szCs w:val="20"/>
              </w:rPr>
            </w:pPr>
            <w:r w:rsidRPr="006D03FA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1.937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9EAE70" w14:textId="77777777" w:rsidR="003C2C19" w:rsidRPr="006D03FA" w:rsidRDefault="003C2C19" w:rsidP="002133D7">
            <w:pPr>
              <w:spacing w:line="480" w:lineRule="auto"/>
              <w:jc w:val="center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 w:rsidRPr="006D03FA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Cp_plant (ppm)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96AFFF" w14:textId="77777777" w:rsidR="003C2C19" w:rsidRPr="006D03FA" w:rsidRDefault="003C2C19" w:rsidP="002133D7">
            <w:pPr>
              <w:spacing w:line="480" w:lineRule="auto"/>
              <w:jc w:val="center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 w:rsidRPr="006D03FA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2.319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EA6AAE" w14:textId="77777777" w:rsidR="003C2C19" w:rsidRPr="006D03FA" w:rsidRDefault="003C2C19" w:rsidP="002133D7">
            <w:pPr>
              <w:spacing w:line="480" w:lineRule="auto"/>
              <w:jc w:val="center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 w:rsidRPr="006D03FA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Cp_plant (ppm)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0B7306" w14:textId="77777777" w:rsidR="003C2C19" w:rsidRPr="006D03FA" w:rsidRDefault="003C2C19" w:rsidP="002133D7">
            <w:pPr>
              <w:spacing w:line="480" w:lineRule="auto"/>
              <w:jc w:val="center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 w:rsidRPr="006D03FA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2.975</w:t>
            </w:r>
          </w:p>
        </w:tc>
      </w:tr>
      <w:tr w:rsidR="003D12D0" w:rsidRPr="006D03FA" w14:paraId="597B8647" w14:textId="77777777" w:rsidTr="002133D7">
        <w:trPr>
          <w:trHeight w:val="305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84BB95" w14:textId="618BB853" w:rsidR="003C2C19" w:rsidRPr="006D03FA" w:rsidRDefault="003C2C19" w:rsidP="002133D7">
            <w:pPr>
              <w:spacing w:line="480" w:lineRule="auto"/>
              <w:jc w:val="center"/>
              <w:rPr>
                <w:rFonts w:asciiTheme="majorBidi" w:hAnsiTheme="majorBidi" w:cstheme="majorBidi"/>
                <w:sz w:val="20"/>
                <w:szCs w:val="20"/>
              </w:rPr>
            </w:pPr>
            <w:r w:rsidRPr="006D03FA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 xml:space="preserve">Cr_recycle </w:t>
            </w:r>
            <w:r w:rsidR="003D12D0" w:rsidRPr="004B3B31">
              <w:rPr>
                <w:rFonts w:asciiTheme="majorBidi" w:hAnsiTheme="majorBidi" w:cstheme="majorBidi"/>
                <w:color w:val="000000"/>
                <w:sz w:val="20"/>
                <w:szCs w:val="20"/>
                <w:highlight w:val="yellow"/>
              </w:rPr>
              <w:t>of the 2</w:t>
            </w:r>
            <w:r w:rsidR="003D12D0" w:rsidRPr="004B3B31">
              <w:rPr>
                <w:rFonts w:asciiTheme="majorBidi" w:hAnsiTheme="majorBidi" w:cstheme="majorBidi"/>
                <w:color w:val="000000"/>
                <w:sz w:val="20"/>
                <w:szCs w:val="20"/>
                <w:highlight w:val="yellow"/>
                <w:vertAlign w:val="superscript"/>
              </w:rPr>
              <w:t>nd</w:t>
            </w:r>
            <w:r w:rsidR="003D12D0" w:rsidRPr="004B3B31">
              <w:rPr>
                <w:rFonts w:asciiTheme="majorBidi" w:hAnsiTheme="majorBidi" w:cstheme="majorBidi"/>
                <w:color w:val="000000"/>
                <w:sz w:val="20"/>
                <w:szCs w:val="20"/>
                <w:highlight w:val="yellow"/>
              </w:rPr>
              <w:t xml:space="preserve"> pass</w:t>
            </w:r>
            <w:r w:rsidR="003D12D0" w:rsidRPr="006D03FA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 xml:space="preserve"> </w:t>
            </w:r>
            <w:r w:rsidRPr="006D03FA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(ppm)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1D2609" w14:textId="77777777" w:rsidR="003C2C19" w:rsidRPr="006D03FA" w:rsidRDefault="003C2C19" w:rsidP="002133D7">
            <w:pPr>
              <w:spacing w:line="480" w:lineRule="auto"/>
              <w:jc w:val="center"/>
              <w:rPr>
                <w:rFonts w:asciiTheme="majorBidi" w:hAnsiTheme="majorBidi" w:cstheme="majorBidi"/>
                <w:sz w:val="20"/>
                <w:szCs w:val="20"/>
              </w:rPr>
            </w:pPr>
            <w:r w:rsidRPr="006D03FA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169.159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48F81D" w14:textId="2226E2C7" w:rsidR="003C2C19" w:rsidRPr="006D03FA" w:rsidRDefault="003C2C19" w:rsidP="002133D7">
            <w:pPr>
              <w:spacing w:line="480" w:lineRule="auto"/>
              <w:jc w:val="center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 w:rsidRPr="006D03FA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 xml:space="preserve">Cr_recycle </w:t>
            </w:r>
            <w:r w:rsidR="004A6276" w:rsidRPr="004B3B31">
              <w:rPr>
                <w:rFonts w:asciiTheme="majorBidi" w:hAnsiTheme="majorBidi" w:cstheme="majorBidi"/>
                <w:color w:val="000000"/>
                <w:sz w:val="20"/>
                <w:szCs w:val="20"/>
                <w:highlight w:val="yellow"/>
              </w:rPr>
              <w:t>of the 2</w:t>
            </w:r>
            <w:r w:rsidR="004A6276" w:rsidRPr="004B3B31">
              <w:rPr>
                <w:rFonts w:asciiTheme="majorBidi" w:hAnsiTheme="majorBidi" w:cstheme="majorBidi"/>
                <w:color w:val="000000"/>
                <w:sz w:val="20"/>
                <w:szCs w:val="20"/>
                <w:highlight w:val="yellow"/>
                <w:vertAlign w:val="superscript"/>
              </w:rPr>
              <w:t>nd</w:t>
            </w:r>
            <w:r w:rsidR="004A6276" w:rsidRPr="004B3B31">
              <w:rPr>
                <w:rFonts w:asciiTheme="majorBidi" w:hAnsiTheme="majorBidi" w:cstheme="majorBidi"/>
                <w:color w:val="000000"/>
                <w:sz w:val="20"/>
                <w:szCs w:val="20"/>
                <w:highlight w:val="yellow"/>
              </w:rPr>
              <w:t xml:space="preserve"> pass</w:t>
            </w:r>
            <w:r w:rsidR="004A6276" w:rsidRPr="006D03FA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 xml:space="preserve"> </w:t>
            </w:r>
            <w:r w:rsidRPr="006D03FA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(ppm)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3705D" w14:textId="77777777" w:rsidR="003C2C19" w:rsidRPr="006D03FA" w:rsidRDefault="003C2C19" w:rsidP="002133D7">
            <w:pPr>
              <w:spacing w:line="480" w:lineRule="auto"/>
              <w:jc w:val="center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 w:rsidRPr="006D03FA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228.545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DA74FA" w14:textId="48D6C0A9" w:rsidR="003C2C19" w:rsidRPr="006D03FA" w:rsidRDefault="003C2C19" w:rsidP="002133D7">
            <w:pPr>
              <w:spacing w:line="480" w:lineRule="auto"/>
              <w:jc w:val="center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 w:rsidRPr="006D03FA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 xml:space="preserve">Cr_recycle </w:t>
            </w:r>
            <w:r w:rsidR="004A6276" w:rsidRPr="004B3B31">
              <w:rPr>
                <w:rFonts w:asciiTheme="majorBidi" w:hAnsiTheme="majorBidi" w:cstheme="majorBidi"/>
                <w:color w:val="000000"/>
                <w:sz w:val="20"/>
                <w:szCs w:val="20"/>
                <w:highlight w:val="yellow"/>
              </w:rPr>
              <w:t>of the 2</w:t>
            </w:r>
            <w:r w:rsidR="004A6276" w:rsidRPr="004B3B31">
              <w:rPr>
                <w:rFonts w:asciiTheme="majorBidi" w:hAnsiTheme="majorBidi" w:cstheme="majorBidi"/>
                <w:color w:val="000000"/>
                <w:sz w:val="20"/>
                <w:szCs w:val="20"/>
                <w:highlight w:val="yellow"/>
                <w:vertAlign w:val="superscript"/>
              </w:rPr>
              <w:t>nd</w:t>
            </w:r>
            <w:r w:rsidR="004A6276" w:rsidRPr="004B3B31">
              <w:rPr>
                <w:rFonts w:asciiTheme="majorBidi" w:hAnsiTheme="majorBidi" w:cstheme="majorBidi"/>
                <w:color w:val="000000"/>
                <w:sz w:val="20"/>
                <w:szCs w:val="20"/>
                <w:highlight w:val="yellow"/>
              </w:rPr>
              <w:t xml:space="preserve"> pass</w:t>
            </w:r>
            <w:r w:rsidR="004A6276" w:rsidRPr="006D03FA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 xml:space="preserve"> </w:t>
            </w:r>
            <w:r w:rsidRPr="006D03FA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(ppm)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C688D1" w14:textId="77777777" w:rsidR="003C2C19" w:rsidRPr="006D03FA" w:rsidRDefault="003C2C19" w:rsidP="002133D7">
            <w:pPr>
              <w:spacing w:line="480" w:lineRule="auto"/>
              <w:jc w:val="center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 w:rsidRPr="006D03FA"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368.465</w:t>
            </w:r>
          </w:p>
        </w:tc>
      </w:tr>
      <w:tr w:rsidR="003D12D0" w:rsidRPr="006D03FA" w14:paraId="2CC351A3" w14:textId="77777777" w:rsidTr="002133D7">
        <w:trPr>
          <w:trHeight w:val="273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EBDA01" w14:textId="282E3538" w:rsidR="003C2C19" w:rsidRPr="003D12D0" w:rsidRDefault="003D12D0" w:rsidP="00CA1CD0">
            <w:pPr>
              <w:spacing w:after="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3D12D0">
              <w:rPr>
                <w:rFonts w:ascii="Times New Roman" w:hAnsi="Times New Roman" w:cs="Times New Roman"/>
                <w:color w:val="000000"/>
                <w:sz w:val="20"/>
                <w:szCs w:val="20"/>
                <w:highlight w:val="yellow"/>
              </w:rPr>
              <w:t>P</w:t>
            </w:r>
            <w:r w:rsidR="003C2C19" w:rsidRPr="003D12D0">
              <w:rPr>
                <w:rFonts w:ascii="Times New Roman" w:hAnsi="Times New Roman" w:cs="Times New Roman"/>
                <w:color w:val="000000"/>
                <w:sz w:val="20"/>
                <w:szCs w:val="20"/>
                <w:highlight w:val="yellow"/>
              </w:rPr>
              <w:t>ower consumption: pump (kWh/m</w:t>
            </w:r>
            <w:r w:rsidR="003C2C19" w:rsidRPr="003D12D0">
              <w:rPr>
                <w:rFonts w:ascii="Times New Roman" w:hAnsi="Times New Roman" w:cs="Times New Roman"/>
                <w:color w:val="000000"/>
                <w:sz w:val="20"/>
                <w:szCs w:val="20"/>
                <w:highlight w:val="yellow"/>
                <w:vertAlign w:val="superscript"/>
              </w:rPr>
              <w:t>3</w:t>
            </w:r>
            <w:r w:rsidR="003C2C19" w:rsidRPr="003D12D0">
              <w:rPr>
                <w:rFonts w:ascii="Times New Roman" w:hAnsi="Times New Roman" w:cs="Times New Roman"/>
                <w:color w:val="000000"/>
                <w:sz w:val="20"/>
                <w:szCs w:val="20"/>
                <w:highlight w:val="yellow"/>
              </w:rPr>
              <w:t>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F1031" w14:textId="7022E46A" w:rsidR="003C2C19" w:rsidRPr="00CA1CD0" w:rsidRDefault="006A5A12" w:rsidP="00CA1CD0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highlight w:val="yellow"/>
                <w:lang w:val="en-GB"/>
              </w:rPr>
            </w:pPr>
            <w:r w:rsidRPr="006A5A12">
              <w:rPr>
                <w:rFonts w:ascii="Times New Roman" w:hAnsi="Times New Roman" w:cs="Times New Roman"/>
                <w:color w:val="000000"/>
                <w:sz w:val="20"/>
                <w:szCs w:val="20"/>
                <w:highlight w:val="yellow"/>
              </w:rPr>
              <w:t>0.997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EF2BE1" w14:textId="2A3FD1B5" w:rsidR="003C2C19" w:rsidRPr="003D12D0" w:rsidRDefault="003D12D0" w:rsidP="00CA1CD0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highlight w:val="yellow"/>
              </w:rPr>
            </w:pPr>
            <w:r w:rsidRPr="003D12D0">
              <w:rPr>
                <w:rFonts w:ascii="Times New Roman" w:hAnsi="Times New Roman" w:cs="Times New Roman"/>
                <w:color w:val="000000"/>
                <w:sz w:val="20"/>
                <w:szCs w:val="20"/>
                <w:highlight w:val="yellow"/>
              </w:rPr>
              <w:t>P</w:t>
            </w:r>
            <w:r w:rsidR="003C2C19" w:rsidRPr="003D12D0">
              <w:rPr>
                <w:rFonts w:ascii="Times New Roman" w:hAnsi="Times New Roman" w:cs="Times New Roman"/>
                <w:color w:val="000000"/>
                <w:sz w:val="20"/>
                <w:szCs w:val="20"/>
                <w:highlight w:val="yellow"/>
              </w:rPr>
              <w:t>ower consumption: pump (kWh/m</w:t>
            </w:r>
            <w:r w:rsidR="003C2C19" w:rsidRPr="003D12D0">
              <w:rPr>
                <w:rFonts w:ascii="Times New Roman" w:hAnsi="Times New Roman" w:cs="Times New Roman"/>
                <w:color w:val="000000"/>
                <w:sz w:val="20"/>
                <w:szCs w:val="20"/>
                <w:highlight w:val="yellow"/>
                <w:vertAlign w:val="superscript"/>
              </w:rPr>
              <w:t>3</w:t>
            </w:r>
            <w:r w:rsidR="003C2C19" w:rsidRPr="003D12D0">
              <w:rPr>
                <w:rFonts w:ascii="Times New Roman" w:hAnsi="Times New Roman" w:cs="Times New Roman"/>
                <w:color w:val="000000"/>
                <w:sz w:val="20"/>
                <w:szCs w:val="20"/>
                <w:highlight w:val="yellow"/>
              </w:rPr>
              <w:t>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8BE169" w14:textId="64630DE9" w:rsidR="003C2C19" w:rsidRPr="00066460" w:rsidRDefault="00066460" w:rsidP="00CA1CD0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highlight w:val="yellow"/>
                <w:lang w:val="en-GB"/>
              </w:rPr>
            </w:pPr>
            <w:r w:rsidRPr="00066460">
              <w:rPr>
                <w:rFonts w:ascii="Times New Roman" w:hAnsi="Times New Roman" w:cs="Times New Roman"/>
                <w:color w:val="000000"/>
                <w:sz w:val="20"/>
                <w:szCs w:val="20"/>
                <w:highlight w:val="yellow"/>
              </w:rPr>
              <w:t>1.039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537646" w14:textId="30D07C75" w:rsidR="003C2C19" w:rsidRPr="003D12D0" w:rsidRDefault="003D12D0" w:rsidP="002133D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highlight w:val="yellow"/>
              </w:rPr>
            </w:pPr>
            <w:r w:rsidRPr="003D12D0">
              <w:rPr>
                <w:rFonts w:ascii="Times New Roman" w:hAnsi="Times New Roman" w:cs="Times New Roman"/>
                <w:color w:val="000000"/>
                <w:sz w:val="20"/>
                <w:szCs w:val="20"/>
                <w:highlight w:val="yellow"/>
              </w:rPr>
              <w:t>P</w:t>
            </w:r>
            <w:r w:rsidR="003C2C19" w:rsidRPr="003D12D0">
              <w:rPr>
                <w:rFonts w:ascii="Times New Roman" w:hAnsi="Times New Roman" w:cs="Times New Roman"/>
                <w:color w:val="000000"/>
                <w:sz w:val="20"/>
                <w:szCs w:val="20"/>
                <w:highlight w:val="yellow"/>
              </w:rPr>
              <w:t>ower consumption: pump (kWh/m</w:t>
            </w:r>
            <w:r w:rsidR="003C2C19" w:rsidRPr="003D12D0">
              <w:rPr>
                <w:rFonts w:ascii="Times New Roman" w:hAnsi="Times New Roman" w:cs="Times New Roman"/>
                <w:color w:val="000000"/>
                <w:sz w:val="20"/>
                <w:szCs w:val="20"/>
                <w:highlight w:val="yellow"/>
                <w:vertAlign w:val="superscript"/>
              </w:rPr>
              <w:t>3</w:t>
            </w:r>
            <w:r w:rsidR="003C2C19" w:rsidRPr="003D12D0">
              <w:rPr>
                <w:rFonts w:ascii="Times New Roman" w:hAnsi="Times New Roman" w:cs="Times New Roman"/>
                <w:color w:val="000000"/>
                <w:sz w:val="20"/>
                <w:szCs w:val="20"/>
                <w:highlight w:val="yellow"/>
              </w:rPr>
              <w:t>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4B1DCF" w14:textId="554AE0C0" w:rsidR="003C2C19" w:rsidRPr="00CA1CD0" w:rsidRDefault="00066460" w:rsidP="00CA1CD0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highlight w:val="yellow"/>
                <w:lang w:val="en-GB"/>
              </w:rPr>
            </w:pPr>
            <w:r w:rsidRPr="00066460">
              <w:rPr>
                <w:rFonts w:ascii="Times New Roman" w:hAnsi="Times New Roman" w:cs="Times New Roman"/>
                <w:color w:val="000000"/>
                <w:sz w:val="20"/>
                <w:szCs w:val="20"/>
                <w:highlight w:val="yellow"/>
              </w:rPr>
              <w:t>1.105</w:t>
            </w:r>
          </w:p>
        </w:tc>
      </w:tr>
    </w:tbl>
    <w:p w14:paraId="0D447053" w14:textId="77777777" w:rsidR="003C2C19" w:rsidRPr="00B26A5A" w:rsidRDefault="003C2C19" w:rsidP="00957F31">
      <w:pPr>
        <w:spacing w:after="0" w:line="48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14:paraId="5BD837C6" w14:textId="17BE2633" w:rsidR="004A048F" w:rsidRPr="004965E6" w:rsidRDefault="004A048F" w:rsidP="004A048F">
      <w:pPr>
        <w:spacing w:after="0" w:line="480" w:lineRule="auto"/>
        <w:contextualSpacing/>
        <w:jc w:val="both"/>
        <w:rPr>
          <w:rFonts w:ascii="Times New Roman" w:eastAsia="Times New Roman" w:hAnsi="Times New Roman" w:cs="Times New Roman"/>
          <w:b/>
          <w:szCs w:val="20"/>
          <w:lang w:val="en-GB"/>
        </w:rPr>
      </w:pPr>
      <w:r w:rsidRPr="004965E6">
        <w:rPr>
          <w:rFonts w:ascii="Times New Roman" w:eastAsia="Times New Roman" w:hAnsi="Times New Roman" w:cs="Times New Roman"/>
          <w:b/>
          <w:szCs w:val="20"/>
          <w:lang w:val="en-GB"/>
        </w:rPr>
        <w:t xml:space="preserve">5. </w:t>
      </w:r>
      <w:r w:rsidR="00362BEF">
        <w:rPr>
          <w:rFonts w:ascii="Times New Roman" w:eastAsia="Times New Roman" w:hAnsi="Times New Roman" w:cs="Times New Roman"/>
          <w:b/>
          <w:szCs w:val="20"/>
          <w:lang w:val="en-GB"/>
        </w:rPr>
        <w:t xml:space="preserve"> </w:t>
      </w:r>
      <w:r w:rsidRPr="004965E6">
        <w:rPr>
          <w:rFonts w:ascii="Times New Roman" w:eastAsia="Times New Roman" w:hAnsi="Times New Roman" w:cs="Times New Roman"/>
          <w:b/>
          <w:szCs w:val="20"/>
          <w:lang w:val="en-GB"/>
        </w:rPr>
        <w:t>Conclusions</w:t>
      </w:r>
    </w:p>
    <w:p w14:paraId="10E09860" w14:textId="489DDCCA" w:rsidR="004A048F" w:rsidRDefault="004A048F" w:rsidP="00592928">
      <w:pPr>
        <w:spacing w:after="0" w:line="48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4965E6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The performance of multistage and </w:t>
      </w:r>
      <w:r w:rsidR="0072579B" w:rsidRPr="004965E6">
        <w:rPr>
          <w:rFonts w:ascii="Times New Roman" w:eastAsia="Times New Roman" w:hAnsi="Times New Roman" w:cs="Times New Roman"/>
          <w:sz w:val="24"/>
          <w:szCs w:val="24"/>
          <w:lang w:val="en-GB"/>
        </w:rPr>
        <w:t>multi</w:t>
      </w:r>
      <w:r w:rsidR="0072579B">
        <w:rPr>
          <w:rFonts w:ascii="Times New Roman" w:eastAsia="Times New Roman" w:hAnsi="Times New Roman" w:cs="Times New Roman"/>
          <w:sz w:val="24"/>
          <w:szCs w:val="24"/>
          <w:lang w:val="en-GB"/>
        </w:rPr>
        <w:t>-</w:t>
      </w:r>
      <w:r w:rsidRPr="004965E6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pass RO brackish water desalination plant of Arab Potash Company (APC) with </w:t>
      </w:r>
      <w:r w:rsidR="006A5DC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a new design of </w:t>
      </w:r>
      <w:r w:rsidRPr="004965E6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different recycled </w:t>
      </w:r>
      <w:r w:rsidR="004973F5" w:rsidRPr="004973F5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percentages</w:t>
      </w:r>
      <w:r w:rsidR="004973F5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Pr="004965E6">
        <w:rPr>
          <w:rFonts w:ascii="Times New Roman" w:eastAsia="Times New Roman" w:hAnsi="Times New Roman" w:cs="Times New Roman"/>
          <w:sz w:val="24"/>
          <w:szCs w:val="24"/>
          <w:lang w:val="en-GB"/>
        </w:rPr>
        <w:t>of 1</w:t>
      </w:r>
      <w:r w:rsidRPr="004965E6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st</w:t>
      </w:r>
      <w:r w:rsidRPr="004965E6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pass retentate is investigated via simulation. The simulation is carried out at fixed raw water flow rate, concentration, pressure, and temperature. This explored </w:t>
      </w:r>
      <w:r w:rsidR="00762149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that </w:t>
      </w:r>
      <w:r w:rsidR="006A5DCE">
        <w:rPr>
          <w:rFonts w:ascii="Times New Roman" w:eastAsia="Times New Roman" w:hAnsi="Times New Roman" w:cs="Times New Roman"/>
          <w:sz w:val="24"/>
          <w:szCs w:val="24"/>
          <w:lang w:val="en-GB"/>
        </w:rPr>
        <w:t>an implementing of</w:t>
      </w:r>
      <w:r w:rsidR="00762149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a </w:t>
      </w:r>
      <w:r w:rsidRPr="004965E6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100% recycle </w:t>
      </w:r>
      <w:r w:rsidR="004973F5" w:rsidRPr="004973F5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percentage</w:t>
      </w:r>
      <w:r w:rsidRPr="004965E6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can result in </w:t>
      </w:r>
      <w:r w:rsidR="00833C4F">
        <w:rPr>
          <w:rFonts w:ascii="Times New Roman" w:eastAsia="Times New Roman" w:hAnsi="Times New Roman" w:cs="Times New Roman"/>
          <w:sz w:val="24"/>
          <w:szCs w:val="24"/>
          <w:lang w:val="en-GB"/>
        </w:rPr>
        <w:t>an increase in the</w:t>
      </w:r>
      <w:r w:rsidRPr="004965E6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production capacity (although with increased salinity of the pro</w:t>
      </w:r>
      <w:r w:rsidR="00B26A5A">
        <w:rPr>
          <w:rFonts w:ascii="Times New Roman" w:eastAsia="Times New Roman" w:hAnsi="Times New Roman" w:cs="Times New Roman"/>
          <w:sz w:val="24"/>
          <w:szCs w:val="24"/>
          <w:lang w:val="en-GB"/>
        </w:rPr>
        <w:t>duct water</w:t>
      </w:r>
      <w:r w:rsidRPr="004965E6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) compared to 0% </w:t>
      </w:r>
      <w:r w:rsidR="006A5DC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of </w:t>
      </w:r>
      <w:r w:rsidRPr="004965E6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no recycle mode that </w:t>
      </w:r>
      <w:r w:rsidR="00833C4F">
        <w:rPr>
          <w:rFonts w:ascii="Times New Roman" w:eastAsia="Times New Roman" w:hAnsi="Times New Roman" w:cs="Times New Roman"/>
          <w:sz w:val="24"/>
          <w:szCs w:val="24"/>
          <w:lang w:val="en-GB"/>
        </w:rPr>
        <w:t>is</w:t>
      </w:r>
      <w:r w:rsidR="00833C4F" w:rsidRPr="004965E6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Pr="004965E6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currently used in the RO </w:t>
      </w:r>
      <w:r w:rsidRPr="004965E6">
        <w:rPr>
          <w:rFonts w:ascii="Times New Roman" w:eastAsia="Times New Roman" w:hAnsi="Times New Roman" w:cs="Times New Roman"/>
          <w:sz w:val="24"/>
          <w:szCs w:val="24"/>
          <w:lang w:val="en-GB"/>
        </w:rPr>
        <w:lastRenderedPageBreak/>
        <w:t>process of APC plant</w:t>
      </w:r>
      <w:r w:rsidR="00983DE7" w:rsidRPr="00957F31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. </w:t>
      </w:r>
      <w:r w:rsidR="00592928" w:rsidRPr="00592928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Interestingly</w:t>
      </w:r>
      <w:r w:rsidR="00983DE7"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>, increasing the 1</w:t>
      </w:r>
      <w:r w:rsidR="00983DE7" w:rsidRPr="00A9405F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st</w:t>
      </w:r>
      <w:r w:rsidR="00983DE7"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pass recycle </w:t>
      </w:r>
      <w:r w:rsidR="004973F5" w:rsidRPr="004973F5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percentage</w:t>
      </w:r>
      <w:r w:rsidR="0059261D"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from 0% to 100%</w:t>
      </w:r>
      <w:r w:rsidR="00983DE7"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has increased the 1</w:t>
      </w:r>
      <w:r w:rsidR="00983DE7" w:rsidRPr="00A9405F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st</w:t>
      </w:r>
      <w:r w:rsidR="00983DE7"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pass mass transfer coefficient of 13%, which has a</w:t>
      </w:r>
      <w:r w:rsidR="0059261D"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983DE7"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>positive impact on the quantity of permeated water.</w:t>
      </w:r>
      <w:r w:rsidR="003D1B08" w:rsidRPr="00957F31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3D1B08"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>Also</w:t>
      </w:r>
      <w:r w:rsidR="0059261D"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>,</w:t>
      </w:r>
      <w:r w:rsidR="003D1B08"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59261D"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>an increase of permeate flow</w:t>
      </w:r>
      <w:r w:rsidR="0059292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59261D"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rate of </w:t>
      </w:r>
      <w:r w:rsidR="003D1B08"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the </w:t>
      </w:r>
      <w:r w:rsidR="0059261D"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>2</w:t>
      </w:r>
      <w:r w:rsidR="0059261D" w:rsidRPr="00A9405F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nd</w:t>
      </w:r>
      <w:r w:rsidR="0059261D"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592928">
        <w:rPr>
          <w:rFonts w:ascii="Times New Roman" w:eastAsia="Times New Roman" w:hAnsi="Times New Roman" w:cs="Times New Roman"/>
          <w:sz w:val="24"/>
          <w:szCs w:val="24"/>
          <w:lang w:val="en-GB"/>
        </w:rPr>
        <w:t>pass by 3</w:t>
      </w:r>
      <w:r w:rsidR="003D1B08"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>%</w:t>
      </w:r>
      <w:r w:rsidR="00AA68BC"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59261D"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has been deduced </w:t>
      </w:r>
      <w:r w:rsidR="00AA68BC"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as a result to </w:t>
      </w:r>
      <w:r w:rsidR="0059261D"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increase </w:t>
      </w:r>
      <w:r w:rsidR="00AA68BC"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>the residence time of water inside the 2</w:t>
      </w:r>
      <w:r w:rsidR="0059261D" w:rsidRPr="00A9405F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nd</w:t>
      </w:r>
      <w:r w:rsidR="00AA68BC"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pass RO </w:t>
      </w:r>
      <w:r w:rsidR="0059261D"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>modules</w:t>
      </w:r>
      <w:r w:rsidR="00AA68BC"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>.</w:t>
      </w:r>
      <w:r w:rsidRPr="00A9405F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100E70" w:rsidRPr="00957F31">
        <w:rPr>
          <w:rFonts w:ascii="Times New Roman" w:eastAsia="Times New Roman" w:hAnsi="Times New Roman" w:cs="Times New Roman"/>
          <w:sz w:val="24"/>
          <w:szCs w:val="24"/>
          <w:lang w:val="en-GB"/>
        </w:rPr>
        <w:t>This</w:t>
      </w:r>
      <w:r w:rsidR="00100E70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also associated with inconsiderable increase of the </w:t>
      </w:r>
      <w:r w:rsidRPr="004965E6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product water </w:t>
      </w:r>
      <w:r w:rsidR="00100E70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salinity of </w:t>
      </w:r>
      <w:r w:rsidRPr="004965E6">
        <w:rPr>
          <w:rFonts w:ascii="Times New Roman" w:eastAsia="Times New Roman" w:hAnsi="Times New Roman" w:cs="Times New Roman"/>
          <w:sz w:val="24"/>
          <w:szCs w:val="24"/>
          <w:lang w:val="en-GB"/>
        </w:rPr>
        <w:t>2.975 ppm</w:t>
      </w:r>
      <w:r w:rsidR="00957F31">
        <w:rPr>
          <w:rFonts w:ascii="Times New Roman" w:eastAsia="Times New Roman" w:hAnsi="Times New Roman" w:cs="Times New Roman"/>
          <w:sz w:val="24"/>
          <w:szCs w:val="24"/>
          <w:lang w:val="en-GB"/>
        </w:rPr>
        <w:t>,</w:t>
      </w:r>
      <w:r w:rsidR="00100E70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which</w:t>
      </w:r>
      <w:r w:rsidRPr="004965E6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is still much below the recommended drinking water salinity limit</w:t>
      </w:r>
      <w:r w:rsidR="00100E70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of </w:t>
      </w:r>
      <w:r w:rsidRPr="004965E6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~200 ppm set by various countries of the world. </w:t>
      </w:r>
    </w:p>
    <w:p w14:paraId="215A557F" w14:textId="77777777" w:rsidR="0059261D" w:rsidRDefault="0059261D">
      <w:pPr>
        <w:spacing w:after="0" w:line="48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14:paraId="71CA641B" w14:textId="07B43BAA" w:rsidR="004A048F" w:rsidRDefault="004A048F" w:rsidP="004A048F">
      <w:pPr>
        <w:spacing w:after="0" w:line="480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DC004B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References</w:t>
      </w:r>
    </w:p>
    <w:p w14:paraId="320E5361" w14:textId="77777777" w:rsidR="00DF6C3D" w:rsidRPr="00DF6C3D" w:rsidRDefault="00DF6C3D" w:rsidP="00DF6C3D">
      <w:pPr>
        <w:spacing w:line="480" w:lineRule="auto"/>
        <w:ind w:left="630" w:hanging="630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DF6C3D">
        <w:rPr>
          <w:rFonts w:ascii="Times New Roman" w:eastAsia="Times New Roman" w:hAnsi="Times New Roman" w:cs="Times New Roman"/>
          <w:sz w:val="24"/>
          <w:szCs w:val="24"/>
          <w:lang w:val="en-GB"/>
        </w:rPr>
        <w:fldChar w:fldCharType="begin"/>
      </w:r>
      <w:r w:rsidRPr="00DF6C3D">
        <w:rPr>
          <w:rFonts w:ascii="Times New Roman" w:eastAsia="Times New Roman" w:hAnsi="Times New Roman" w:cs="Times New Roman"/>
          <w:sz w:val="24"/>
          <w:szCs w:val="24"/>
          <w:lang w:val="en-GB"/>
        </w:rPr>
        <w:instrText xml:space="preserve"> ADDIN EN.REFLIST </w:instrText>
      </w:r>
      <w:r w:rsidRPr="00DF6C3D">
        <w:rPr>
          <w:rFonts w:ascii="Times New Roman" w:eastAsia="Times New Roman" w:hAnsi="Times New Roman" w:cs="Times New Roman"/>
          <w:sz w:val="24"/>
          <w:szCs w:val="24"/>
          <w:lang w:val="en-GB"/>
        </w:rPr>
        <w:fldChar w:fldCharType="separate"/>
      </w:r>
      <w:bookmarkStart w:id="0" w:name="_ENREF_1"/>
      <w:r w:rsidRPr="00DF6C3D">
        <w:rPr>
          <w:rFonts w:ascii="Times New Roman" w:eastAsia="Times New Roman" w:hAnsi="Times New Roman" w:cs="Times New Roman"/>
          <w:sz w:val="24"/>
          <w:szCs w:val="24"/>
          <w:lang w:val="en-GB"/>
        </w:rPr>
        <w:t>Al-Bastaki, N. and Abbas, A. (1999) Improving the permeate flux by unsteady operation of a RO desalination unit. Desalination 123 (2-3), 173-176.</w:t>
      </w:r>
      <w:bookmarkEnd w:id="0"/>
    </w:p>
    <w:p w14:paraId="6AA185BB" w14:textId="77777777" w:rsidR="00DF6C3D" w:rsidRPr="00DF6C3D" w:rsidRDefault="00DF6C3D" w:rsidP="00DF6C3D">
      <w:pPr>
        <w:spacing w:line="480" w:lineRule="auto"/>
        <w:ind w:left="630" w:hanging="630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bookmarkStart w:id="1" w:name="_ENREF_2"/>
      <w:r w:rsidRPr="00DF6C3D">
        <w:rPr>
          <w:rFonts w:ascii="Times New Roman" w:eastAsia="Times New Roman" w:hAnsi="Times New Roman" w:cs="Times New Roman"/>
          <w:sz w:val="24"/>
          <w:szCs w:val="24"/>
          <w:lang w:val="en-GB"/>
        </w:rPr>
        <w:t>Al-Bastaki, N. and Abbas, A. (2003) Permeate recycle to improve the performance of a spiral-wound RO plant. Desalination 158 (1-3), 119-126.</w:t>
      </w:r>
      <w:bookmarkEnd w:id="1"/>
    </w:p>
    <w:p w14:paraId="51943A70" w14:textId="77777777" w:rsidR="00DF6C3D" w:rsidRPr="00DF6C3D" w:rsidRDefault="00DF6C3D" w:rsidP="00DF6C3D">
      <w:pPr>
        <w:spacing w:line="480" w:lineRule="auto"/>
        <w:ind w:left="630" w:hanging="630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bookmarkStart w:id="2" w:name="_ENREF_3"/>
      <w:r w:rsidRPr="00DF6C3D">
        <w:rPr>
          <w:rFonts w:ascii="Times New Roman" w:eastAsia="Times New Roman" w:hAnsi="Times New Roman" w:cs="Times New Roman"/>
          <w:sz w:val="24"/>
          <w:szCs w:val="24"/>
          <w:highlight w:val="green"/>
          <w:lang w:val="en-GB"/>
        </w:rPr>
        <w:t>Al-Karaghouli, A. and Kazmerski, L. L. (2013) Energy consumption and water production cost of conventional and renewable-energy-powered desalination processes. Renewable and Sustainable Energy Reviews 24, 343-356.</w:t>
      </w:r>
      <w:bookmarkEnd w:id="2"/>
    </w:p>
    <w:p w14:paraId="3E92BCEB" w14:textId="77777777" w:rsidR="00DF6C3D" w:rsidRPr="00DF6C3D" w:rsidRDefault="00DF6C3D" w:rsidP="00DF6C3D">
      <w:pPr>
        <w:spacing w:line="480" w:lineRule="auto"/>
        <w:ind w:left="630" w:hanging="630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bookmarkStart w:id="3" w:name="_ENREF_4"/>
      <w:r w:rsidRPr="00DF6C3D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Al-Obaidi, M., Kara-Zaitri, C. and Mujtaba, I. M. (2019) Performance evaluation of multi-stage reverse osmosis process with permeate and retentate recycling strategy for the removal of chlorophenol from wastewater. Computers &amp; Chemical Engineering 121, 12-26.</w:t>
      </w:r>
      <w:bookmarkEnd w:id="3"/>
    </w:p>
    <w:p w14:paraId="1E66623C" w14:textId="77777777" w:rsidR="00DF6C3D" w:rsidRPr="00DF6C3D" w:rsidRDefault="00DF6C3D" w:rsidP="00DF6C3D">
      <w:pPr>
        <w:spacing w:line="480" w:lineRule="auto"/>
        <w:ind w:left="630" w:hanging="630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bookmarkStart w:id="4" w:name="_ENREF_5"/>
      <w:r w:rsidRPr="00DF6C3D">
        <w:rPr>
          <w:rFonts w:ascii="Times New Roman" w:eastAsia="Times New Roman" w:hAnsi="Times New Roman" w:cs="Times New Roman"/>
          <w:sz w:val="24"/>
          <w:szCs w:val="24"/>
          <w:lang w:val="en-GB"/>
        </w:rPr>
        <w:t>Al-Obaidi, M. A., Alsarayreh, A. A., Al-Hroub, A. M., Alsadaie, S. and Mujtaba, I. M. (2018) Performance analysis of a medium-sized industrial reverse osmosis brackish water desalination plant. Desalination 443, 272-284.</w:t>
      </w:r>
      <w:bookmarkEnd w:id="4"/>
    </w:p>
    <w:p w14:paraId="58D3499F" w14:textId="77777777" w:rsidR="00DF6C3D" w:rsidRPr="00DF6C3D" w:rsidRDefault="00DF6C3D" w:rsidP="00DF6C3D">
      <w:pPr>
        <w:spacing w:line="480" w:lineRule="auto"/>
        <w:ind w:left="630" w:hanging="630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bookmarkStart w:id="5" w:name="_ENREF_6"/>
      <w:r w:rsidRPr="00DF6C3D">
        <w:rPr>
          <w:rFonts w:ascii="Times New Roman" w:eastAsia="Times New Roman" w:hAnsi="Times New Roman" w:cs="Times New Roman"/>
          <w:sz w:val="24"/>
          <w:szCs w:val="24"/>
          <w:lang w:val="en-GB"/>
        </w:rPr>
        <w:lastRenderedPageBreak/>
        <w:t xml:space="preserve">Alsarayreh, A., Al-Obaidi, M., Al-Hroub, A., Patel, R. and Mujtaba, I. (2019) Performance Evaluation of Reverse Osmosis Brackish Water Desalination Plant with Different Recycled Ratios of Retentate. Computer Aided Chemical Engineering. Vol. 46.   Elsevier. 181-186.  </w:t>
      </w:r>
      <w:bookmarkEnd w:id="5"/>
    </w:p>
    <w:p w14:paraId="3CBC50F2" w14:textId="77777777" w:rsidR="00DF6C3D" w:rsidRPr="00DF6C3D" w:rsidRDefault="00DF6C3D" w:rsidP="00DF6C3D">
      <w:pPr>
        <w:spacing w:line="480" w:lineRule="auto"/>
        <w:ind w:left="630" w:hanging="630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bookmarkStart w:id="6" w:name="_ENREF_7"/>
      <w:r w:rsidRPr="00DF6C3D">
        <w:rPr>
          <w:rFonts w:ascii="Times New Roman" w:eastAsia="Times New Roman" w:hAnsi="Times New Roman" w:cs="Times New Roman"/>
          <w:sz w:val="24"/>
          <w:szCs w:val="24"/>
          <w:lang w:val="en-GB"/>
        </w:rPr>
        <w:t>Da Costa, A., Fane, A. and Wiley, D. (1994) Spacer characterization and pressure drop modelling in spacer-filled channels for ultrafiltration. Journal of membrane science 87 (1-2), 79-98.</w:t>
      </w:r>
      <w:bookmarkEnd w:id="6"/>
    </w:p>
    <w:p w14:paraId="1F7A3B3E" w14:textId="77777777" w:rsidR="00DF6C3D" w:rsidRPr="00DF6C3D" w:rsidRDefault="00DF6C3D" w:rsidP="00DF6C3D">
      <w:pPr>
        <w:spacing w:line="480" w:lineRule="auto"/>
        <w:ind w:left="630" w:hanging="630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bookmarkStart w:id="7" w:name="_ENREF_8"/>
      <w:r w:rsidRPr="00DF6C3D">
        <w:rPr>
          <w:rFonts w:ascii="Times New Roman" w:eastAsia="Times New Roman" w:hAnsi="Times New Roman" w:cs="Times New Roman"/>
          <w:sz w:val="24"/>
          <w:szCs w:val="24"/>
          <w:highlight w:val="green"/>
          <w:lang w:val="en-GB"/>
        </w:rPr>
        <w:t>Ghaffour, N., Bundschuh, J., Mahmoudi, H. and Goosen, M. F. (2015) Renewable energy-driven desalination technologies: A comprehensive review on challenges and potential applications of integrated systems. Desalination 356, 94-114.</w:t>
      </w:r>
      <w:bookmarkEnd w:id="7"/>
    </w:p>
    <w:p w14:paraId="2F3F7F82" w14:textId="77777777" w:rsidR="00DF6C3D" w:rsidRPr="00DF6C3D" w:rsidRDefault="00DF6C3D" w:rsidP="00DF6C3D">
      <w:pPr>
        <w:spacing w:line="480" w:lineRule="auto"/>
        <w:ind w:left="630" w:hanging="630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bookmarkStart w:id="8" w:name="_ENREF_9"/>
      <w:r w:rsidRPr="00DF6C3D">
        <w:rPr>
          <w:rFonts w:ascii="Times New Roman" w:eastAsia="Times New Roman" w:hAnsi="Times New Roman" w:cs="Times New Roman"/>
          <w:sz w:val="24"/>
          <w:szCs w:val="24"/>
          <w:lang w:val="en-GB"/>
        </w:rPr>
        <w:t>Hadadin, N., Qaqish, M., Akawwi, E. and Bdour, A. (2010) Water shortage in Jordan — Sustainable solutions. Desalination 250 (1), 197-202.</w:t>
      </w:r>
      <w:bookmarkEnd w:id="8"/>
    </w:p>
    <w:p w14:paraId="320B6ABB" w14:textId="77777777" w:rsidR="00DF6C3D" w:rsidRPr="00DF6C3D" w:rsidRDefault="00DF6C3D" w:rsidP="00DF6C3D">
      <w:pPr>
        <w:spacing w:line="480" w:lineRule="auto"/>
        <w:ind w:left="630" w:hanging="630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bookmarkStart w:id="9" w:name="_ENREF_10"/>
      <w:r w:rsidRPr="00DF6C3D">
        <w:rPr>
          <w:rFonts w:ascii="Times New Roman" w:eastAsia="Times New Roman" w:hAnsi="Times New Roman" w:cs="Times New Roman"/>
          <w:sz w:val="24"/>
          <w:szCs w:val="24"/>
          <w:highlight w:val="yellow"/>
          <w:lang w:val="en-GB"/>
        </w:rPr>
        <w:t>Sarkar, P., Goswami, D., Prabhakar, S. and Tewari, P. (2008) Optimized design of a reverse osmosis system with a recycle. Desalination 230 (1-3), 128-139.</w:t>
      </w:r>
      <w:bookmarkEnd w:id="9"/>
    </w:p>
    <w:p w14:paraId="1B19D7FF" w14:textId="77777777" w:rsidR="00DF6C3D" w:rsidRPr="00DF6C3D" w:rsidRDefault="00DF6C3D" w:rsidP="00DF6C3D">
      <w:pPr>
        <w:spacing w:line="480" w:lineRule="auto"/>
        <w:ind w:left="630" w:hanging="630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bookmarkStart w:id="10" w:name="_ENREF_11"/>
      <w:r w:rsidRPr="00DF6C3D">
        <w:rPr>
          <w:rFonts w:ascii="Times New Roman" w:eastAsia="Times New Roman" w:hAnsi="Times New Roman" w:cs="Times New Roman"/>
          <w:sz w:val="24"/>
          <w:szCs w:val="24"/>
          <w:lang w:val="en-GB"/>
        </w:rPr>
        <w:t>Sharma, A., Jelemenský, M., Paulen, R. and Fikar, M. (2017) Modeling and optimal operation of batch closed-loop diafiltration processes. Chemical Engineering Research and Design 122, 198-210.</w:t>
      </w:r>
      <w:bookmarkStart w:id="11" w:name="_ENREF_12"/>
      <w:bookmarkEnd w:id="10"/>
    </w:p>
    <w:p w14:paraId="5533BEAF" w14:textId="7D20C12B" w:rsidR="00DF6C3D" w:rsidRPr="00DF6C3D" w:rsidRDefault="00DF6C3D" w:rsidP="00DF6C3D">
      <w:pPr>
        <w:spacing w:line="480" w:lineRule="auto"/>
        <w:ind w:left="630" w:hanging="630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7862C9">
        <w:rPr>
          <w:rFonts w:ascii="Times New Roman" w:eastAsia="Times New Roman" w:hAnsi="Times New Roman" w:cs="Times New Roman"/>
          <w:sz w:val="24"/>
          <w:szCs w:val="24"/>
          <w:highlight w:val="green"/>
          <w:lang w:val="en-GB"/>
        </w:rPr>
        <w:t xml:space="preserve">Toray Membrane USA Inc., m. t. s. O., Maintenance and Handling Manual. (2015)    </w:t>
      </w:r>
      <w:hyperlink r:id="rId19" w:history="1">
        <w:r w:rsidRPr="007862C9">
          <w:rPr>
            <w:rFonts w:ascii="Times New Roman" w:eastAsia="Times New Roman" w:hAnsi="Times New Roman" w:cs="Times New Roman"/>
            <w:sz w:val="24"/>
            <w:szCs w:val="24"/>
            <w:highlight w:val="green"/>
            <w:lang w:val="en-GB"/>
          </w:rPr>
          <w:t>http://www.toraywater.com/</w:t>
        </w:r>
      </w:hyperlink>
      <w:r w:rsidRPr="007862C9">
        <w:rPr>
          <w:rFonts w:ascii="Times New Roman" w:eastAsia="Times New Roman" w:hAnsi="Times New Roman" w:cs="Times New Roman"/>
          <w:sz w:val="24"/>
          <w:szCs w:val="24"/>
          <w:highlight w:val="green"/>
          <w:lang w:val="en-GB"/>
        </w:rPr>
        <w:t xml:space="preserve"> </w:t>
      </w:r>
      <w:r w:rsidR="007862C9" w:rsidRPr="007862C9">
        <w:rPr>
          <w:rFonts w:ascii="Times New Roman" w:eastAsia="Times New Roman" w:hAnsi="Times New Roman" w:cs="Times New Roman"/>
          <w:sz w:val="24"/>
          <w:szCs w:val="24"/>
          <w:highlight w:val="green"/>
          <w:lang w:val="en-GB"/>
        </w:rPr>
        <w:t>[</w:t>
      </w:r>
      <w:r w:rsidRPr="007862C9">
        <w:rPr>
          <w:rFonts w:ascii="Times New Roman" w:eastAsia="Times New Roman" w:hAnsi="Times New Roman" w:cs="Times New Roman"/>
          <w:sz w:val="24"/>
          <w:szCs w:val="24"/>
          <w:highlight w:val="green"/>
          <w:lang w:val="en-GB"/>
        </w:rPr>
        <w:t>Accessed 10/3/2018</w:t>
      </w:r>
      <w:r w:rsidR="007862C9" w:rsidRPr="007862C9">
        <w:rPr>
          <w:rFonts w:ascii="Times New Roman" w:eastAsia="Times New Roman" w:hAnsi="Times New Roman" w:cs="Times New Roman"/>
          <w:sz w:val="24"/>
          <w:szCs w:val="24"/>
          <w:highlight w:val="green"/>
          <w:lang w:val="en-GB"/>
        </w:rPr>
        <w:t>]</w:t>
      </w:r>
      <w:r w:rsidRPr="007862C9">
        <w:rPr>
          <w:rFonts w:ascii="Times New Roman" w:eastAsia="Times New Roman" w:hAnsi="Times New Roman" w:cs="Times New Roman"/>
          <w:sz w:val="24"/>
          <w:szCs w:val="24"/>
          <w:highlight w:val="green"/>
          <w:lang w:val="en-GB"/>
        </w:rPr>
        <w:t>.</w:t>
      </w:r>
      <w:bookmarkEnd w:id="11"/>
    </w:p>
    <w:p w14:paraId="094027D2" w14:textId="0EF79EF9" w:rsidR="00017766" w:rsidRPr="00DF6C3D" w:rsidRDefault="00DF6C3D" w:rsidP="00DF6C3D">
      <w:pPr>
        <w:spacing w:line="480" w:lineRule="auto"/>
        <w:jc w:val="both"/>
        <w:rPr>
          <w:rFonts w:asciiTheme="majorBidi" w:eastAsia="Calibri" w:hAnsiTheme="majorBidi" w:cstheme="majorBidi"/>
        </w:rPr>
      </w:pPr>
      <w:r w:rsidRPr="00DF6C3D">
        <w:rPr>
          <w:rFonts w:ascii="Times New Roman" w:eastAsia="Times New Roman" w:hAnsi="Times New Roman" w:cs="Times New Roman"/>
          <w:sz w:val="24"/>
          <w:szCs w:val="24"/>
          <w:lang w:val="en-GB"/>
        </w:rPr>
        <w:fldChar w:fldCharType="end"/>
      </w:r>
    </w:p>
    <w:p w14:paraId="5551C193" w14:textId="77777777" w:rsidR="00810115" w:rsidRDefault="00810115" w:rsidP="004A048F">
      <w:pPr>
        <w:rPr>
          <w:highlight w:val="yellow"/>
          <w:lang w:val="en-GB"/>
        </w:rPr>
        <w:sectPr w:rsidR="00810115" w:rsidSect="00F31549">
          <w:footerReference w:type="default" r:id="rId20"/>
          <w:pgSz w:w="12240" w:h="15840"/>
          <w:pgMar w:top="1440" w:right="1440" w:bottom="1440" w:left="1440" w:header="720" w:footer="720" w:gutter="0"/>
          <w:lnNumType w:countBy="1"/>
          <w:cols w:space="720"/>
          <w:docGrid w:linePitch="360"/>
        </w:sectPr>
      </w:pPr>
    </w:p>
    <w:p w14:paraId="53BAC49C" w14:textId="1566744A" w:rsidR="006947DA" w:rsidRDefault="006947DA" w:rsidP="001412CF">
      <w:pPr>
        <w:pStyle w:val="NoSpacing"/>
        <w:jc w:val="center"/>
        <w:rPr>
          <w:rFonts w:ascii="Times New Roman" w:eastAsia="Calibri" w:hAnsi="Times New Roman" w:cs="Times New Roman"/>
          <w:bCs/>
          <w:color w:val="000000" w:themeColor="text1"/>
          <w:sz w:val="20"/>
          <w:szCs w:val="20"/>
        </w:rPr>
      </w:pPr>
      <w:r w:rsidRPr="00DC004B">
        <w:rPr>
          <w:rFonts w:ascii="Times New Roman" w:hAnsi="Times New Roman" w:cs="Times New Roman"/>
          <w:color w:val="0070C0"/>
          <w:sz w:val="20"/>
          <w:szCs w:val="20"/>
        </w:rPr>
        <w:lastRenderedPageBreak/>
        <w:t>Table</w:t>
      </w:r>
      <w:r w:rsidRPr="00DC004B">
        <w:rPr>
          <w:rFonts w:ascii="Times New Roman" w:eastAsia="Calibri" w:hAnsi="Times New Roman" w:cs="Times New Roman"/>
          <w:bCs/>
          <w:color w:val="0070C0"/>
          <w:sz w:val="20"/>
          <w:szCs w:val="20"/>
        </w:rPr>
        <w:t>.</w:t>
      </w:r>
      <w:r>
        <w:rPr>
          <w:rFonts w:ascii="Times New Roman" w:eastAsia="Calibri" w:hAnsi="Times New Roman" w:cs="Times New Roman"/>
          <w:bCs/>
          <w:color w:val="0070C0"/>
          <w:sz w:val="20"/>
          <w:szCs w:val="20"/>
        </w:rPr>
        <w:t xml:space="preserve"> </w:t>
      </w:r>
      <w:r w:rsidRPr="00DC004B">
        <w:rPr>
          <w:rFonts w:ascii="Times New Roman" w:eastAsia="Calibri" w:hAnsi="Times New Roman" w:cs="Times New Roman"/>
          <w:bCs/>
          <w:color w:val="0070C0"/>
          <w:sz w:val="20"/>
          <w:szCs w:val="20"/>
        </w:rPr>
        <w:t xml:space="preserve">A.1. </w:t>
      </w:r>
      <w:r>
        <w:rPr>
          <w:rFonts w:ascii="Times New Roman" w:eastAsia="Calibri" w:hAnsi="Times New Roman" w:cs="Times New Roman"/>
          <w:color w:val="000000" w:themeColor="text1"/>
          <w:sz w:val="20"/>
          <w:szCs w:val="20"/>
        </w:rPr>
        <w:t>M</w:t>
      </w:r>
      <w:r w:rsidRPr="004965E6">
        <w:rPr>
          <w:rFonts w:ascii="Times New Roman" w:eastAsia="Calibri" w:hAnsi="Times New Roman" w:cs="Times New Roman"/>
          <w:color w:val="000000" w:themeColor="text1"/>
          <w:sz w:val="20"/>
          <w:szCs w:val="20"/>
        </w:rPr>
        <w:t xml:space="preserve">athematical model of </w:t>
      </w:r>
      <w:r>
        <w:rPr>
          <w:rFonts w:ascii="Times New Roman" w:eastAsia="Calibri" w:hAnsi="Times New Roman" w:cs="Times New Roman"/>
          <w:color w:val="000000" w:themeColor="text1"/>
          <w:sz w:val="20"/>
          <w:szCs w:val="20"/>
        </w:rPr>
        <w:t xml:space="preserve">RO system of </w:t>
      </w:r>
      <w:r w:rsidRPr="004965E6">
        <w:rPr>
          <w:rFonts w:ascii="Times New Roman" w:eastAsia="Calibri" w:hAnsi="Times New Roman" w:cs="Times New Roman"/>
          <w:color w:val="000000" w:themeColor="text1"/>
          <w:sz w:val="20"/>
          <w:szCs w:val="20"/>
        </w:rPr>
        <w:t>APC</w:t>
      </w:r>
    </w:p>
    <w:tbl>
      <w:tblPr>
        <w:tblpPr w:leftFromText="180" w:rightFromText="180" w:vertAnchor="page" w:horzAnchor="margin" w:tblpXSpec="center" w:tblpY="2732"/>
        <w:bidiVisual/>
        <w:tblW w:w="0" w:type="auto"/>
        <w:tblBorders>
          <w:bottom w:val="single" w:sz="4" w:space="0" w:color="auto"/>
        </w:tblBorders>
        <w:tblLook w:val="04A0" w:firstRow="1" w:lastRow="0" w:firstColumn="1" w:lastColumn="0" w:noHBand="0" w:noVBand="1"/>
      </w:tblPr>
      <w:tblGrid>
        <w:gridCol w:w="6351"/>
        <w:gridCol w:w="2250"/>
        <w:gridCol w:w="3809"/>
        <w:gridCol w:w="511"/>
      </w:tblGrid>
      <w:tr w:rsidR="001412CF" w:rsidRPr="001412CF" w14:paraId="7070B9AC" w14:textId="77777777" w:rsidTr="00A54B34">
        <w:trPr>
          <w:trHeight w:val="20"/>
        </w:trPr>
        <w:tc>
          <w:tcPr>
            <w:tcW w:w="86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0BCFD53" w14:textId="41932694" w:rsidR="001412CF" w:rsidRPr="001412CF" w:rsidRDefault="001412CF" w:rsidP="00A54B34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20"/>
                <w:szCs w:val="20"/>
              </w:rPr>
            </w:pPr>
            <w:r w:rsidRPr="001412CF">
              <w:rPr>
                <w:rFonts w:asciiTheme="majorBidi" w:hAnsiTheme="majorBidi" w:cstheme="majorBidi"/>
                <w:sz w:val="20"/>
                <w:szCs w:val="20"/>
              </w:rPr>
              <w:t>Specifications</w:t>
            </w:r>
          </w:p>
        </w:tc>
        <w:tc>
          <w:tcPr>
            <w:tcW w:w="38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8CD7B4" w14:textId="5E03E4D2" w:rsidR="001412CF" w:rsidRPr="001412CF" w:rsidRDefault="001412CF" w:rsidP="00A54B34">
            <w:pPr>
              <w:tabs>
                <w:tab w:val="left" w:pos="4380"/>
              </w:tabs>
              <w:spacing w:after="0" w:line="240" w:lineRule="auto"/>
              <w:jc w:val="center"/>
              <w:rPr>
                <w:rFonts w:asciiTheme="majorBidi" w:eastAsia="Calibri" w:hAnsiTheme="majorBidi" w:cstheme="majorBidi"/>
                <w:sz w:val="20"/>
                <w:szCs w:val="20"/>
              </w:rPr>
            </w:pPr>
            <w:r w:rsidRPr="001412CF">
              <w:rPr>
                <w:rFonts w:asciiTheme="majorBidi" w:hAnsiTheme="majorBidi" w:cstheme="majorBidi"/>
                <w:sz w:val="20"/>
                <w:szCs w:val="20"/>
              </w:rPr>
              <w:t>Model equations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3C03F6" w14:textId="77777777" w:rsidR="001412CF" w:rsidRPr="001412CF" w:rsidRDefault="001412CF" w:rsidP="00075A27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20"/>
                <w:szCs w:val="20"/>
              </w:rPr>
            </w:pPr>
            <w:r w:rsidRPr="001412CF">
              <w:rPr>
                <w:rFonts w:asciiTheme="majorBidi" w:hAnsiTheme="majorBidi" w:cstheme="majorBidi"/>
                <w:sz w:val="20"/>
                <w:szCs w:val="20"/>
              </w:rPr>
              <w:t>No.</w:t>
            </w:r>
          </w:p>
        </w:tc>
      </w:tr>
      <w:tr w:rsidR="001412CF" w:rsidRPr="001412CF" w14:paraId="105D77DE" w14:textId="77777777" w:rsidTr="00BA430E">
        <w:trPr>
          <w:trHeight w:val="20"/>
        </w:trPr>
        <w:tc>
          <w:tcPr>
            <w:tcW w:w="8601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2F8FFC5D" w14:textId="44B1B0B8" w:rsidR="001412CF" w:rsidRPr="001412CF" w:rsidRDefault="00A54B34" w:rsidP="00A54B34">
            <w:pPr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  <w:lang w:bidi="ar-JO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>T</w:t>
            </w:r>
            <w:r w:rsidR="001412CF" w:rsidRPr="001412CF">
              <w:rPr>
                <w:rFonts w:asciiTheme="majorBidi" w:hAnsiTheme="majorBidi" w:cstheme="majorBidi"/>
                <w:sz w:val="20"/>
                <w:szCs w:val="20"/>
              </w:rPr>
              <w:t>otal water flux (m³/s)</w:t>
            </w:r>
          </w:p>
        </w:tc>
        <w:tc>
          <w:tcPr>
            <w:tcW w:w="3809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14:paraId="41D13F72" w14:textId="77777777" w:rsidR="001412CF" w:rsidRPr="001412CF" w:rsidRDefault="007862C9" w:rsidP="00075A27">
            <w:pPr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 w:cstheme="majorBidi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 w:cstheme="majorBidi"/>
                        <w:sz w:val="20"/>
                        <w:szCs w:val="20"/>
                      </w:rPr>
                      <m:t>Q</m:t>
                    </m:r>
                  </m:e>
                  <m:sub>
                    <m:r>
                      <w:rPr>
                        <w:rFonts w:ascii="Cambria Math" w:hAnsi="Cambria Math" w:cstheme="majorBidi"/>
                        <w:sz w:val="20"/>
                        <w:szCs w:val="20"/>
                      </w:rPr>
                      <m:t>p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 w:cstheme="majorBidi"/>
                    <w:sz w:val="20"/>
                    <w:szCs w:val="20"/>
                  </w:rPr>
                  <m:t xml:space="preserve">= </m:t>
                </m:r>
                <m:sSub>
                  <m:sSubPr>
                    <m:ctrlPr>
                      <w:rPr>
                        <w:rFonts w:ascii="Cambria Math" w:hAnsi="Cambria Math" w:cstheme="majorBidi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 w:cstheme="majorBidi"/>
                        <w:sz w:val="20"/>
                        <w:szCs w:val="20"/>
                      </w:rPr>
                      <m:t>A</m:t>
                    </m:r>
                  </m:e>
                  <m:sub>
                    <m:r>
                      <w:rPr>
                        <w:rFonts w:ascii="Cambria Math" w:hAnsi="Cambria Math" w:cstheme="majorBidi"/>
                        <w:sz w:val="20"/>
                        <w:szCs w:val="20"/>
                      </w:rPr>
                      <m:t>w</m:t>
                    </m:r>
                    <m:r>
                      <m:rPr>
                        <m:sty m:val="p"/>
                      </m:rPr>
                      <w:rPr>
                        <w:rFonts w:ascii="Cambria Math" w:hAnsi="Cambria Math" w:cstheme="majorBidi"/>
                        <w:sz w:val="20"/>
                        <w:szCs w:val="20"/>
                      </w:rPr>
                      <m:t>(</m:t>
                    </m:r>
                    <m:r>
                      <w:rPr>
                        <w:rFonts w:ascii="Cambria Math" w:hAnsi="Cambria Math" w:cstheme="majorBidi"/>
                        <w:sz w:val="20"/>
                        <w:szCs w:val="20"/>
                      </w:rPr>
                      <m:t>T</m:t>
                    </m:r>
                    <m:r>
                      <m:rPr>
                        <m:sty m:val="p"/>
                      </m:rPr>
                      <w:rPr>
                        <w:rFonts w:ascii="Cambria Math" w:hAnsi="Cambria Math" w:cstheme="majorBidi"/>
                        <w:sz w:val="20"/>
                        <w:szCs w:val="20"/>
                      </w:rPr>
                      <m:t>)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 w:cstheme="majorBidi"/>
                    <w:sz w:val="20"/>
                    <w:szCs w:val="20"/>
                  </w:rPr>
                  <m:t xml:space="preserve"> </m:t>
                </m:r>
                <m:sSub>
                  <m:sSubPr>
                    <m:ctrlPr>
                      <w:rPr>
                        <w:rFonts w:ascii="Cambria Math" w:hAnsi="Cambria Math" w:cstheme="majorBidi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 w:cstheme="majorBidi"/>
                        <w:sz w:val="20"/>
                        <w:szCs w:val="20"/>
                      </w:rPr>
                      <m:t>NDP</m:t>
                    </m:r>
                  </m:e>
                  <m:sub>
                    <m:r>
                      <w:rPr>
                        <w:rFonts w:ascii="Cambria Math" w:hAnsi="Cambria Math" w:cstheme="majorBidi"/>
                        <w:sz w:val="20"/>
                        <w:szCs w:val="20"/>
                      </w:rPr>
                      <m:t>fb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 w:cstheme="majorBidi"/>
                    <w:sz w:val="20"/>
                    <w:szCs w:val="20"/>
                  </w:rPr>
                  <m:t xml:space="preserve"> </m:t>
                </m:r>
                <m:sSub>
                  <m:sSubPr>
                    <m:ctrlPr>
                      <w:rPr>
                        <w:rFonts w:ascii="Cambria Math" w:hAnsi="Cambria Math" w:cstheme="majorBidi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 w:cstheme="majorBidi"/>
                        <w:sz w:val="20"/>
                        <w:szCs w:val="20"/>
                      </w:rPr>
                      <m:t>A</m:t>
                    </m:r>
                  </m:e>
                  <m:sub>
                    <m:r>
                      <w:rPr>
                        <w:rFonts w:ascii="Cambria Math" w:hAnsi="Cambria Math" w:cstheme="majorBidi"/>
                        <w:sz w:val="20"/>
                        <w:szCs w:val="20"/>
                      </w:rPr>
                      <m:t>m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 w:cstheme="majorBidi"/>
                    <w:sz w:val="20"/>
                    <w:szCs w:val="20"/>
                  </w:rPr>
                  <m:t xml:space="preserve"> </m:t>
                </m:r>
              </m:oMath>
            </m:oMathPara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7BD315" w14:textId="77777777" w:rsidR="001412CF" w:rsidRPr="001412CF" w:rsidRDefault="001412CF" w:rsidP="00075A2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412CF">
              <w:rPr>
                <w:sz w:val="20"/>
                <w:szCs w:val="20"/>
              </w:rPr>
              <w:t>1</w:t>
            </w:r>
          </w:p>
        </w:tc>
      </w:tr>
      <w:tr w:rsidR="001412CF" w:rsidRPr="001412CF" w14:paraId="5AFB1718" w14:textId="77777777" w:rsidTr="00BA430E">
        <w:trPr>
          <w:trHeight w:val="20"/>
        </w:trPr>
        <w:tc>
          <w:tcPr>
            <w:tcW w:w="8601" w:type="dxa"/>
            <w:gridSpan w:val="2"/>
            <w:tcBorders>
              <w:left w:val="single" w:sz="4" w:space="0" w:color="auto"/>
            </w:tcBorders>
            <w:shd w:val="clear" w:color="auto" w:fill="auto"/>
          </w:tcPr>
          <w:p w14:paraId="6CCC2BB4" w14:textId="06E65781" w:rsidR="001412CF" w:rsidRPr="001412CF" w:rsidRDefault="00A54B34" w:rsidP="00075A27">
            <w:pPr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  <w:lang w:bidi="ar-JO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>W</w:t>
            </w:r>
            <w:r w:rsidR="001412CF" w:rsidRPr="001412CF">
              <w:rPr>
                <w:rFonts w:asciiTheme="majorBidi" w:hAnsiTheme="majorBidi" w:cstheme="majorBidi"/>
                <w:sz w:val="20"/>
                <w:szCs w:val="20"/>
              </w:rPr>
              <w:t>ater permeability constant at operating temperature</w:t>
            </w:r>
            <w:r w:rsidR="001412CF" w:rsidRPr="001412CF">
              <w:rPr>
                <w:rFonts w:asciiTheme="majorBidi" w:hAnsiTheme="majorBidi" w:cstheme="majorBidi"/>
                <w:sz w:val="20"/>
                <w:szCs w:val="20"/>
                <w:lang w:bidi="ar-JO"/>
              </w:rPr>
              <w:t xml:space="preserve"> </w:t>
            </w:r>
            <w:r w:rsidR="001412CF" w:rsidRPr="001412CF">
              <w:rPr>
                <w:rFonts w:asciiTheme="majorBidi" w:hAnsiTheme="majorBidi" w:cstheme="majorBidi"/>
                <w:sz w:val="20"/>
                <w:szCs w:val="20"/>
              </w:rPr>
              <w:t xml:space="preserve"> at (25 °C)</w:t>
            </w:r>
            <w:r w:rsidR="001412CF" w:rsidRPr="001412CF">
              <w:rPr>
                <w:rFonts w:asciiTheme="majorBidi" w:hAnsiTheme="majorBidi" w:cstheme="majorBidi"/>
                <w:sz w:val="20"/>
                <w:szCs w:val="20"/>
                <w:lang w:bidi="ar-JO"/>
              </w:rPr>
              <w:t xml:space="preserve"> </w:t>
            </w:r>
            <w:r w:rsidR="001412CF" w:rsidRPr="001412CF">
              <w:rPr>
                <w:rFonts w:asciiTheme="majorBidi" w:hAnsiTheme="majorBidi" w:cstheme="majorBidi"/>
                <w:sz w:val="20"/>
                <w:szCs w:val="20"/>
              </w:rPr>
              <w:t>(m/s atm</w:t>
            </w:r>
            <w:r w:rsidR="001412CF" w:rsidRPr="001412CF">
              <w:rPr>
                <w:rFonts w:asciiTheme="majorBidi" w:hAnsiTheme="majorBidi" w:cstheme="majorBidi"/>
                <w:sz w:val="20"/>
                <w:szCs w:val="20"/>
                <w:lang w:bidi="ar-JO"/>
              </w:rPr>
              <w:t>)</w:t>
            </w:r>
          </w:p>
        </w:tc>
        <w:tc>
          <w:tcPr>
            <w:tcW w:w="3809" w:type="dxa"/>
            <w:tcBorders>
              <w:right w:val="single" w:sz="4" w:space="0" w:color="auto"/>
            </w:tcBorders>
            <w:shd w:val="clear" w:color="auto" w:fill="auto"/>
          </w:tcPr>
          <w:p w14:paraId="6FB59119" w14:textId="77777777" w:rsidR="001412CF" w:rsidRPr="001412CF" w:rsidRDefault="007862C9" w:rsidP="00075A27">
            <w:pPr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  <w:lang w:bidi="ar-JO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 w:cstheme="majorBidi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 w:cstheme="majorBidi"/>
                        <w:sz w:val="20"/>
                        <w:szCs w:val="20"/>
                      </w:rPr>
                      <m:t>A</m:t>
                    </m:r>
                  </m:e>
                  <m:sub>
                    <m:r>
                      <w:rPr>
                        <w:rFonts w:ascii="Cambria Math" w:hAnsi="Cambria Math" w:cstheme="majorBidi"/>
                        <w:sz w:val="20"/>
                        <w:szCs w:val="20"/>
                      </w:rPr>
                      <m:t>w</m:t>
                    </m:r>
                    <m:r>
                      <m:rPr>
                        <m:sty m:val="p"/>
                      </m:rPr>
                      <w:rPr>
                        <w:rFonts w:ascii="Cambria Math" w:hAnsi="Cambria Math" w:cstheme="majorBidi"/>
                        <w:sz w:val="20"/>
                        <w:szCs w:val="20"/>
                      </w:rPr>
                      <m:t>(</m:t>
                    </m:r>
                    <m:r>
                      <w:rPr>
                        <w:rFonts w:ascii="Cambria Math" w:hAnsi="Cambria Math" w:cstheme="majorBidi"/>
                        <w:sz w:val="20"/>
                        <w:szCs w:val="20"/>
                      </w:rPr>
                      <m:t>T</m:t>
                    </m:r>
                    <m:r>
                      <m:rPr>
                        <m:sty m:val="p"/>
                      </m:rPr>
                      <w:rPr>
                        <w:rFonts w:ascii="Cambria Math" w:hAnsi="Cambria Math" w:cstheme="majorBidi"/>
                        <w:sz w:val="20"/>
                        <w:szCs w:val="20"/>
                      </w:rPr>
                      <m:t>)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 w:cstheme="majorBidi"/>
                    <w:sz w:val="20"/>
                    <w:szCs w:val="20"/>
                  </w:rPr>
                  <m:t xml:space="preserve">= </m:t>
                </m:r>
                <m:sSub>
                  <m:sSubPr>
                    <m:ctrlPr>
                      <w:rPr>
                        <w:rFonts w:ascii="Cambria Math" w:hAnsi="Cambria Math" w:cstheme="majorBidi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 w:cstheme="majorBidi"/>
                        <w:sz w:val="20"/>
                        <w:szCs w:val="20"/>
                      </w:rPr>
                      <m:t>A</m:t>
                    </m:r>
                  </m:e>
                  <m:sub>
                    <m:r>
                      <w:rPr>
                        <w:rFonts w:ascii="Cambria Math" w:hAnsi="Cambria Math" w:cstheme="majorBidi"/>
                        <w:sz w:val="20"/>
                        <w:szCs w:val="20"/>
                      </w:rPr>
                      <m:t>w</m:t>
                    </m:r>
                    <m:r>
                      <m:rPr>
                        <m:sty m:val="p"/>
                      </m:rPr>
                      <w:rPr>
                        <w:rFonts w:ascii="Cambria Math" w:hAnsi="Cambria Math" w:cstheme="majorBidi"/>
                        <w:sz w:val="20"/>
                        <w:szCs w:val="20"/>
                      </w:rPr>
                      <m:t xml:space="preserve">(25 </m:t>
                    </m:r>
                    <m:r>
                      <w:rPr>
                        <w:rFonts w:ascii="Cambria Math" w:hAnsi="Cambria Math" w:cstheme="majorBidi"/>
                        <w:sz w:val="20"/>
                        <w:szCs w:val="20"/>
                      </w:rPr>
                      <m:t>C</m:t>
                    </m:r>
                    <m:r>
                      <m:rPr>
                        <m:sty m:val="p"/>
                      </m:rPr>
                      <w:rPr>
                        <w:rFonts w:ascii="Cambria Math" w:hAnsi="Cambria Math" w:cstheme="majorBidi"/>
                        <w:sz w:val="20"/>
                        <w:szCs w:val="20"/>
                      </w:rPr>
                      <m:t>)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 w:cstheme="majorBidi"/>
                    <w:sz w:val="20"/>
                    <w:szCs w:val="20"/>
                  </w:rPr>
                  <m:t xml:space="preserve"> </m:t>
                </m:r>
                <m:sSub>
                  <m:sSubPr>
                    <m:ctrlPr>
                      <w:rPr>
                        <w:rFonts w:ascii="Cambria Math" w:hAnsi="Cambria Math" w:cstheme="majorBidi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 w:cstheme="majorBidi"/>
                        <w:sz w:val="20"/>
                        <w:szCs w:val="20"/>
                      </w:rPr>
                      <m:t>TCF</m:t>
                    </m:r>
                  </m:e>
                  <m:sub>
                    <m:r>
                      <w:rPr>
                        <w:rFonts w:ascii="Cambria Math" w:hAnsi="Cambria Math" w:cstheme="majorBidi"/>
                        <w:sz w:val="20"/>
                        <w:szCs w:val="20"/>
                      </w:rPr>
                      <m:t>p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 w:cstheme="majorBidi"/>
                    <w:sz w:val="20"/>
                    <w:szCs w:val="20"/>
                  </w:rPr>
                  <m:t xml:space="preserve"> </m:t>
                </m:r>
                <m:sSub>
                  <m:sSubPr>
                    <m:ctrlPr>
                      <w:rPr>
                        <w:rFonts w:ascii="Cambria Math" w:hAnsi="Cambria Math" w:cstheme="majorBidi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 w:cstheme="majorBidi"/>
                        <w:sz w:val="20"/>
                        <w:szCs w:val="20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 w:cstheme="majorBidi"/>
                        <w:sz w:val="20"/>
                        <w:szCs w:val="20"/>
                      </w:rPr>
                      <m:t>f</m:t>
                    </m:r>
                  </m:sub>
                </m:sSub>
              </m:oMath>
            </m:oMathPara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8C5DE6" w14:textId="77777777" w:rsidR="001412CF" w:rsidRPr="001412CF" w:rsidRDefault="001412CF" w:rsidP="00075A2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412CF">
              <w:rPr>
                <w:sz w:val="20"/>
                <w:szCs w:val="20"/>
              </w:rPr>
              <w:t>2</w:t>
            </w:r>
          </w:p>
        </w:tc>
      </w:tr>
      <w:tr w:rsidR="001412CF" w:rsidRPr="001412CF" w14:paraId="21FEF585" w14:textId="77777777" w:rsidTr="00BA430E">
        <w:trPr>
          <w:trHeight w:val="20"/>
        </w:trPr>
        <w:tc>
          <w:tcPr>
            <w:tcW w:w="8601" w:type="dxa"/>
            <w:gridSpan w:val="2"/>
            <w:tcBorders>
              <w:left w:val="single" w:sz="4" w:space="0" w:color="auto"/>
            </w:tcBorders>
            <w:shd w:val="clear" w:color="auto" w:fill="auto"/>
          </w:tcPr>
          <w:p w14:paraId="6DB1EC0D" w14:textId="78613592" w:rsidR="001412CF" w:rsidRPr="001412CF" w:rsidRDefault="00A54B34" w:rsidP="009635F6">
            <w:pPr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  <w:lang w:bidi="ar-JO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>T</w:t>
            </w:r>
            <w:r w:rsidR="001412CF" w:rsidRPr="001412CF">
              <w:rPr>
                <w:rFonts w:asciiTheme="majorBidi" w:hAnsiTheme="majorBidi" w:cstheme="majorBidi"/>
                <w:sz w:val="20"/>
                <w:szCs w:val="20"/>
              </w:rPr>
              <w:t>emperature correction factor of permeate at standard conditions</w:t>
            </w:r>
            <w:r w:rsidR="001412CF" w:rsidRPr="001412CF">
              <w:rPr>
                <w:rFonts w:asciiTheme="majorBidi" w:hAnsiTheme="majorBidi" w:cstheme="majorBidi"/>
                <w:sz w:val="20"/>
                <w:szCs w:val="20"/>
                <w:lang w:bidi="ar-JO"/>
              </w:rPr>
              <w:t xml:space="preserve"> </w:t>
            </w:r>
            <w:r w:rsidR="001412CF" w:rsidRPr="001412CF">
              <w:rPr>
                <w:rFonts w:asciiTheme="majorBidi" w:hAnsiTheme="majorBidi" w:cstheme="majorBidi"/>
                <w:sz w:val="20"/>
                <w:szCs w:val="20"/>
              </w:rPr>
              <w:t xml:space="preserve"> which are proposed by the membrane manufacturer </w:t>
            </w:r>
            <w:bookmarkStart w:id="12" w:name="_GoBack"/>
            <w:bookmarkEnd w:id="12"/>
            <w:r w:rsidR="009635F6" w:rsidRPr="009635F6">
              <w:rPr>
                <w:rFonts w:asciiTheme="majorBidi" w:hAnsiTheme="majorBidi" w:cstheme="majorBidi"/>
                <w:color w:val="0070C0"/>
                <w:sz w:val="20"/>
                <w:szCs w:val="20"/>
                <w:highlight w:val="green"/>
              </w:rPr>
              <w:t>(</w:t>
            </w:r>
            <w:r w:rsidR="007862C9" w:rsidRPr="009635F6">
              <w:rPr>
                <w:rFonts w:asciiTheme="majorBidi" w:hAnsiTheme="majorBidi" w:cstheme="majorBidi"/>
                <w:color w:val="0070C0"/>
                <w:sz w:val="20"/>
                <w:szCs w:val="20"/>
                <w:highlight w:val="green"/>
              </w:rPr>
              <w:t>Toray Membrane USA Inc., 2015)</w:t>
            </w:r>
          </w:p>
        </w:tc>
        <w:tc>
          <w:tcPr>
            <w:tcW w:w="3809" w:type="dxa"/>
            <w:tcBorders>
              <w:right w:val="single" w:sz="4" w:space="0" w:color="auto"/>
            </w:tcBorders>
            <w:shd w:val="clear" w:color="auto" w:fill="auto"/>
          </w:tcPr>
          <w:p w14:paraId="5DB9A3FC" w14:textId="77777777" w:rsidR="001412CF" w:rsidRPr="001412CF" w:rsidRDefault="007862C9" w:rsidP="00075A27">
            <w:pPr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  <w:lang w:bidi="ar-JO"/>
              </w:rPr>
            </w:pPr>
            <m:oMath>
              <m:sSub>
                <m:sSubPr>
                  <m:ctrlPr>
                    <w:rPr>
                      <w:rFonts w:ascii="Cambria Math" w:hAnsi="Cambria Math" w:cstheme="majorBidi"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hAnsi="Cambria Math" w:cstheme="majorBidi"/>
                      <w:sz w:val="20"/>
                      <w:szCs w:val="20"/>
                    </w:rPr>
                    <m:t>TCF</m:t>
                  </m:r>
                </m:e>
                <m:sub>
                  <m:r>
                    <w:rPr>
                      <w:rFonts w:ascii="Cambria Math" w:hAnsi="Cambria Math" w:cstheme="majorBidi"/>
                      <w:sz w:val="20"/>
                      <w:szCs w:val="20"/>
                    </w:rPr>
                    <m:t>p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 w:cstheme="majorBidi"/>
                  <w:sz w:val="20"/>
                  <w:szCs w:val="20"/>
                </w:rPr>
                <m:t>=</m:t>
              </m:r>
              <m:func>
                <m:funcPr>
                  <m:ctrlPr>
                    <w:rPr>
                      <w:rFonts w:ascii="Cambria Math" w:hAnsi="Cambria Math" w:cstheme="majorBidi"/>
                      <w:sz w:val="20"/>
                      <w:szCs w:val="20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hAnsi="Cambria Math" w:cstheme="majorBidi"/>
                      <w:sz w:val="20"/>
                      <w:szCs w:val="20"/>
                    </w:rPr>
                    <m:t>exp</m:t>
                  </m:r>
                </m:fName>
                <m:e>
                  <m:d>
                    <m:dPr>
                      <m:begChr m:val="["/>
                      <m:endChr m:val="]"/>
                      <m:ctrlPr>
                        <w:rPr>
                          <w:rFonts w:ascii="Cambria Math" w:hAnsi="Cambria Math" w:cstheme="majorBidi"/>
                          <w:sz w:val="20"/>
                          <w:szCs w:val="20"/>
                        </w:rPr>
                      </m:ctrlPr>
                    </m:d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theme="majorBidi"/>
                          <w:sz w:val="20"/>
                          <w:szCs w:val="20"/>
                        </w:rPr>
                        <m:t xml:space="preserve">0.0343 </m:t>
                      </m:r>
                      <m:d>
                        <m:dPr>
                          <m:ctrlPr>
                            <w:rPr>
                              <w:rFonts w:ascii="Cambria Math" w:hAnsi="Cambria Math" w:cstheme="majorBidi"/>
                              <w:sz w:val="20"/>
                              <w:szCs w:val="20"/>
                            </w:rPr>
                          </m:ctrlPr>
                        </m:dPr>
                        <m:e>
                          <m:r>
                            <w:rPr>
                              <w:rFonts w:ascii="Cambria Math" w:hAnsi="Cambria Math" w:cstheme="majorBidi"/>
                              <w:sz w:val="20"/>
                              <w:szCs w:val="20"/>
                            </w:rPr>
                            <m:t>T</m:t>
                          </m:r>
                          <m:r>
                            <m:rPr>
                              <m:sty m:val="p"/>
                            </m:rPr>
                            <w:rPr>
                              <w:rFonts w:ascii="Cambria Math" w:hAnsi="Cambria Math" w:cstheme="majorBidi"/>
                              <w:sz w:val="20"/>
                              <w:szCs w:val="20"/>
                            </w:rPr>
                            <m:t>-25</m:t>
                          </m:r>
                        </m:e>
                      </m:d>
                    </m:e>
                  </m:d>
                </m:e>
              </m:func>
            </m:oMath>
            <w:r w:rsidR="001412CF" w:rsidRPr="001412CF">
              <w:rPr>
                <w:rFonts w:asciiTheme="majorBidi" w:hAnsiTheme="majorBidi" w:cstheme="majorBidi"/>
                <w:sz w:val="20"/>
                <w:szCs w:val="20"/>
              </w:rPr>
              <w:t xml:space="preserve">      </w:t>
            </w:r>
            <m:oMath>
              <m:r>
                <m:rPr>
                  <m:sty m:val="p"/>
                </m:rPr>
                <w:rPr>
                  <w:rFonts w:ascii="Cambria Math" w:hAnsi="Cambria Math" w:cstheme="majorBidi"/>
                  <w:sz w:val="20"/>
                  <w:szCs w:val="20"/>
                </w:rPr>
                <m:t>&lt;25 °</m:t>
              </m:r>
              <m:r>
                <w:rPr>
                  <w:rFonts w:ascii="Cambria Math" w:hAnsi="Cambria Math" w:cstheme="majorBidi"/>
                  <w:sz w:val="20"/>
                  <w:szCs w:val="20"/>
                </w:rPr>
                <m:t>C</m:t>
              </m:r>
              <m:r>
                <m:rPr>
                  <m:sty m:val="p"/>
                </m:rPr>
                <w:rPr>
                  <w:rFonts w:ascii="Cambria Math" w:hAnsi="Cambria Math" w:cstheme="majorBidi"/>
                  <w:sz w:val="20"/>
                  <w:szCs w:val="20"/>
                </w:rPr>
                <m:t xml:space="preserve">    </m:t>
              </m:r>
            </m:oMath>
          </w:p>
          <w:p w14:paraId="35D4DEBA" w14:textId="77777777" w:rsidR="001412CF" w:rsidRPr="001412CF" w:rsidRDefault="001412CF" w:rsidP="00075A27">
            <w:pPr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  <w:lang w:bidi="ar-JO"/>
              </w:rPr>
            </w:pPr>
          </w:p>
          <w:p w14:paraId="427159CA" w14:textId="77777777" w:rsidR="001412CF" w:rsidRPr="001412CF" w:rsidRDefault="007862C9" w:rsidP="00075A27">
            <w:pPr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  <w:lang w:bidi="ar-JO"/>
              </w:rPr>
            </w:pPr>
            <m:oMath>
              <m:sSub>
                <m:sSubPr>
                  <m:ctrlPr>
                    <w:rPr>
                      <w:rFonts w:ascii="Cambria Math" w:hAnsi="Cambria Math" w:cstheme="majorBidi"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hAnsi="Cambria Math" w:cstheme="majorBidi"/>
                      <w:sz w:val="20"/>
                      <w:szCs w:val="20"/>
                    </w:rPr>
                    <m:t>TCF</m:t>
                  </m:r>
                </m:e>
                <m:sub>
                  <m:r>
                    <w:rPr>
                      <w:rFonts w:ascii="Cambria Math" w:hAnsi="Cambria Math" w:cstheme="majorBidi"/>
                      <w:sz w:val="20"/>
                      <w:szCs w:val="20"/>
                    </w:rPr>
                    <m:t>p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 w:cstheme="majorBidi"/>
                  <w:sz w:val="20"/>
                  <w:szCs w:val="20"/>
                </w:rPr>
                <m:t>=</m:t>
              </m:r>
              <m:func>
                <m:funcPr>
                  <m:ctrlPr>
                    <w:rPr>
                      <w:rFonts w:ascii="Cambria Math" w:hAnsi="Cambria Math" w:cstheme="majorBidi"/>
                      <w:sz w:val="20"/>
                      <w:szCs w:val="20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hAnsi="Cambria Math" w:cstheme="majorBidi"/>
                      <w:sz w:val="20"/>
                      <w:szCs w:val="20"/>
                    </w:rPr>
                    <m:t>exp</m:t>
                  </m:r>
                </m:fName>
                <m:e>
                  <m:d>
                    <m:dPr>
                      <m:begChr m:val="["/>
                      <m:endChr m:val="]"/>
                      <m:ctrlPr>
                        <w:rPr>
                          <w:rFonts w:ascii="Cambria Math" w:hAnsi="Cambria Math" w:cstheme="majorBidi"/>
                          <w:sz w:val="20"/>
                          <w:szCs w:val="20"/>
                        </w:rPr>
                      </m:ctrlPr>
                    </m:d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theme="majorBidi"/>
                          <w:sz w:val="20"/>
                          <w:szCs w:val="20"/>
                        </w:rPr>
                        <m:t xml:space="preserve">0.0307 </m:t>
                      </m:r>
                      <m:d>
                        <m:dPr>
                          <m:ctrlPr>
                            <w:rPr>
                              <w:rFonts w:ascii="Cambria Math" w:hAnsi="Cambria Math" w:cstheme="majorBidi"/>
                              <w:sz w:val="20"/>
                              <w:szCs w:val="20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="Calibri" w:hAnsi="Cambria Math" w:cstheme="majorBidi"/>
                              <w:sz w:val="20"/>
                              <w:szCs w:val="20"/>
                            </w:rPr>
                            <m:t>T</m:t>
                          </m:r>
                          <m:r>
                            <m:rPr>
                              <m:sty m:val="p"/>
                            </m:rPr>
                            <w:rPr>
                              <w:rFonts w:ascii="Cambria Math" w:eastAsia="Calibri" w:hAnsi="Cambria Math" w:cstheme="majorBidi"/>
                              <w:sz w:val="20"/>
                              <w:szCs w:val="20"/>
                            </w:rPr>
                            <m:t>-25</m:t>
                          </m:r>
                        </m:e>
                      </m:d>
                    </m:e>
                  </m:d>
                </m:e>
              </m:func>
            </m:oMath>
            <w:r w:rsidR="001412CF" w:rsidRPr="001412CF">
              <w:rPr>
                <w:rFonts w:asciiTheme="majorBidi" w:hAnsiTheme="majorBidi" w:cstheme="majorBidi"/>
                <w:sz w:val="20"/>
                <w:szCs w:val="20"/>
              </w:rPr>
              <w:t xml:space="preserve">      </w:t>
            </w:r>
            <m:oMath>
              <m:r>
                <m:rPr>
                  <m:sty m:val="p"/>
                </m:rPr>
                <w:rPr>
                  <w:rFonts w:ascii="Cambria Math" w:hAnsi="Cambria Math" w:cstheme="majorBidi"/>
                  <w:sz w:val="20"/>
                  <w:szCs w:val="20"/>
                </w:rPr>
                <m:t>&gt;25 °</m:t>
              </m:r>
              <m:r>
                <w:rPr>
                  <w:rFonts w:ascii="Cambria Math" w:hAnsi="Cambria Math" w:cstheme="majorBidi"/>
                  <w:sz w:val="20"/>
                  <w:szCs w:val="20"/>
                </w:rPr>
                <m:t>C</m:t>
              </m:r>
              <m:r>
                <m:rPr>
                  <m:sty m:val="p"/>
                </m:rPr>
                <w:rPr>
                  <w:rFonts w:ascii="Cambria Math" w:hAnsi="Cambria Math" w:cstheme="majorBidi"/>
                  <w:sz w:val="20"/>
                  <w:szCs w:val="20"/>
                </w:rPr>
                <m:t xml:space="preserve">  </m:t>
              </m:r>
            </m:oMath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8E7A85" w14:textId="77777777" w:rsidR="001412CF" w:rsidRPr="001412CF" w:rsidRDefault="001412CF" w:rsidP="00075A2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412CF">
              <w:rPr>
                <w:sz w:val="20"/>
                <w:szCs w:val="20"/>
              </w:rPr>
              <w:t>3</w:t>
            </w:r>
          </w:p>
        </w:tc>
      </w:tr>
      <w:tr w:rsidR="001412CF" w:rsidRPr="001412CF" w14:paraId="74E35DEA" w14:textId="77777777" w:rsidTr="00BA430E">
        <w:trPr>
          <w:trHeight w:val="20"/>
        </w:trPr>
        <w:tc>
          <w:tcPr>
            <w:tcW w:w="8601" w:type="dxa"/>
            <w:gridSpan w:val="2"/>
            <w:tcBorders>
              <w:left w:val="single" w:sz="4" w:space="0" w:color="auto"/>
            </w:tcBorders>
            <w:shd w:val="clear" w:color="auto" w:fill="auto"/>
          </w:tcPr>
          <w:p w14:paraId="4D1DA171" w14:textId="77777777" w:rsidR="001412CF" w:rsidRPr="001412CF" w:rsidRDefault="001412CF" w:rsidP="00075A27">
            <w:pPr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  <w:lang w:bidi="ar-JO"/>
              </w:rPr>
            </w:pPr>
            <w:r w:rsidRPr="001412CF">
              <w:rPr>
                <w:rFonts w:asciiTheme="majorBidi" w:hAnsiTheme="majorBidi" w:cstheme="majorBidi"/>
                <w:sz w:val="20"/>
                <w:szCs w:val="20"/>
              </w:rPr>
              <w:t>The driving pressure</w:t>
            </w:r>
            <w:r w:rsidRPr="001412CF">
              <w:rPr>
                <w:rFonts w:asciiTheme="majorBidi" w:hAnsiTheme="majorBidi" w:cstheme="majorBidi"/>
                <w:sz w:val="20"/>
                <w:szCs w:val="20"/>
                <w:lang w:bidi="ar-JO"/>
              </w:rPr>
              <w:t xml:space="preserve"> (atm)</w:t>
            </w:r>
          </w:p>
        </w:tc>
        <w:tc>
          <w:tcPr>
            <w:tcW w:w="3809" w:type="dxa"/>
            <w:tcBorders>
              <w:right w:val="single" w:sz="4" w:space="0" w:color="auto"/>
            </w:tcBorders>
            <w:shd w:val="clear" w:color="auto" w:fill="auto"/>
          </w:tcPr>
          <w:p w14:paraId="04C759C0" w14:textId="77777777" w:rsidR="001412CF" w:rsidRPr="001412CF" w:rsidRDefault="007862C9" w:rsidP="00075A27">
            <w:pPr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  <w:lang w:bidi="ar-JO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 w:cstheme="majorBidi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 w:cstheme="majorBidi"/>
                        <w:sz w:val="20"/>
                        <w:szCs w:val="20"/>
                      </w:rPr>
                      <m:t>NDP</m:t>
                    </m:r>
                  </m:e>
                  <m:sub>
                    <m:r>
                      <w:rPr>
                        <w:rFonts w:ascii="Cambria Math" w:hAnsi="Cambria Math" w:cstheme="majorBidi"/>
                        <w:sz w:val="20"/>
                        <w:szCs w:val="20"/>
                      </w:rPr>
                      <m:t>fb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eastAsia="Calibri" w:hAnsi="Cambria Math" w:cstheme="majorBidi"/>
                    <w:sz w:val="20"/>
                    <w:szCs w:val="20"/>
                  </w:rPr>
                  <m:t>=</m:t>
                </m:r>
                <m:sSub>
                  <m:sSubPr>
                    <m:ctrlPr>
                      <w:rPr>
                        <w:rFonts w:ascii="Cambria Math" w:eastAsia="Calibri" w:hAnsi="Cambria Math" w:cstheme="majorBidi"/>
                        <w:bCs/>
                        <w:iCs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eastAsia="Calibri" w:hAnsi="Cambria Math" w:cstheme="majorBidi"/>
                        <w:sz w:val="20"/>
                        <w:szCs w:val="20"/>
                      </w:rPr>
                      <m:t>P</m:t>
                    </m:r>
                  </m:e>
                  <m:sub>
                    <m:r>
                      <w:rPr>
                        <w:rFonts w:ascii="Cambria Math" w:eastAsia="Calibri" w:hAnsi="Cambria Math" w:cstheme="majorBidi"/>
                        <w:sz w:val="20"/>
                        <w:szCs w:val="20"/>
                      </w:rPr>
                      <m:t>fb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eastAsia="Calibri" w:hAnsi="Cambria Math" w:cstheme="majorBidi"/>
                    <w:sz w:val="20"/>
                    <w:szCs w:val="20"/>
                  </w:rPr>
                  <m:t>-</m:t>
                </m:r>
                <m:sSub>
                  <m:sSubPr>
                    <m:ctrlPr>
                      <w:rPr>
                        <w:rFonts w:ascii="Cambria Math" w:eastAsia="Calibri" w:hAnsi="Cambria Math" w:cstheme="majorBidi"/>
                        <w:bCs/>
                        <w:iCs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eastAsia="Calibri" w:hAnsi="Cambria Math" w:cstheme="majorBidi"/>
                        <w:sz w:val="20"/>
                        <w:szCs w:val="20"/>
                      </w:rPr>
                      <m:t>P</m:t>
                    </m:r>
                  </m:e>
                  <m:sub>
                    <m:r>
                      <w:rPr>
                        <w:rFonts w:ascii="Cambria Math" w:eastAsia="Calibri" w:hAnsi="Cambria Math" w:cstheme="majorBidi"/>
                        <w:sz w:val="20"/>
                        <w:szCs w:val="20"/>
                      </w:rPr>
                      <m:t>p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eastAsia="Calibri" w:hAnsi="Cambria Math" w:cstheme="majorBidi"/>
                    <w:sz w:val="20"/>
                    <w:szCs w:val="20"/>
                  </w:rPr>
                  <m:t>-</m:t>
                </m:r>
                <m:sSub>
                  <m:sSubPr>
                    <m:ctrlPr>
                      <w:rPr>
                        <w:rFonts w:ascii="Cambria Math" w:eastAsia="Calibri" w:hAnsi="Cambria Math" w:cstheme="majorBidi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eastAsia="Calibri" w:hAnsi="Cambria Math" w:cstheme="majorBidi"/>
                        <w:sz w:val="20"/>
                        <w:szCs w:val="20"/>
                      </w:rPr>
                      <m:t>π</m:t>
                    </m:r>
                  </m:e>
                  <m:sub>
                    <m:r>
                      <w:rPr>
                        <w:rFonts w:ascii="Cambria Math" w:eastAsia="Calibri" w:hAnsi="Cambria Math" w:cstheme="majorBidi"/>
                        <w:sz w:val="20"/>
                        <w:szCs w:val="20"/>
                      </w:rPr>
                      <m:t>b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eastAsia="Calibri" w:hAnsi="Cambria Math" w:cstheme="majorBidi"/>
                    <w:sz w:val="20"/>
                    <w:szCs w:val="20"/>
                  </w:rPr>
                  <m:t>+</m:t>
                </m:r>
                <m:sSub>
                  <m:sSubPr>
                    <m:ctrlPr>
                      <w:rPr>
                        <w:rFonts w:ascii="Cambria Math" w:eastAsia="Calibri" w:hAnsi="Cambria Math" w:cstheme="majorBidi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eastAsia="Calibri" w:hAnsi="Cambria Math" w:cstheme="majorBidi"/>
                        <w:sz w:val="20"/>
                        <w:szCs w:val="20"/>
                      </w:rPr>
                      <m:t>π</m:t>
                    </m:r>
                  </m:e>
                  <m:sub>
                    <m:r>
                      <w:rPr>
                        <w:rFonts w:ascii="Cambria Math" w:eastAsia="Calibri" w:hAnsi="Cambria Math" w:cstheme="majorBidi"/>
                        <w:sz w:val="20"/>
                        <w:szCs w:val="20"/>
                      </w:rPr>
                      <m:t>p</m:t>
                    </m:r>
                  </m:sub>
                </m:sSub>
              </m:oMath>
            </m:oMathPara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CACB3A" w14:textId="77777777" w:rsidR="001412CF" w:rsidRPr="001412CF" w:rsidRDefault="001412CF" w:rsidP="00075A2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412CF">
              <w:rPr>
                <w:sz w:val="20"/>
                <w:szCs w:val="20"/>
              </w:rPr>
              <w:t>4</w:t>
            </w:r>
          </w:p>
        </w:tc>
      </w:tr>
      <w:tr w:rsidR="001412CF" w:rsidRPr="001412CF" w14:paraId="68E00EBD" w14:textId="77777777" w:rsidTr="00BA430E">
        <w:trPr>
          <w:trHeight w:val="20"/>
        </w:trPr>
        <w:tc>
          <w:tcPr>
            <w:tcW w:w="8601" w:type="dxa"/>
            <w:gridSpan w:val="2"/>
            <w:tcBorders>
              <w:left w:val="single" w:sz="4" w:space="0" w:color="auto"/>
            </w:tcBorders>
            <w:shd w:val="clear" w:color="auto" w:fill="auto"/>
          </w:tcPr>
          <w:p w14:paraId="5196BEEF" w14:textId="1C149D3D" w:rsidR="001412CF" w:rsidRPr="001412CF" w:rsidRDefault="00A54B34" w:rsidP="00075A27">
            <w:pPr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  <w:rtl/>
                <w:lang w:bidi="ar-JO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>F</w:t>
            </w:r>
            <w:r w:rsidR="001412CF" w:rsidRPr="001412CF">
              <w:rPr>
                <w:rFonts w:asciiTheme="majorBidi" w:hAnsiTheme="majorBidi" w:cstheme="majorBidi"/>
                <w:sz w:val="20"/>
                <w:szCs w:val="20"/>
              </w:rPr>
              <w:t>eed brine pressure (atm)</w:t>
            </w:r>
          </w:p>
        </w:tc>
        <w:tc>
          <w:tcPr>
            <w:tcW w:w="3809" w:type="dxa"/>
            <w:tcBorders>
              <w:right w:val="single" w:sz="4" w:space="0" w:color="auto"/>
            </w:tcBorders>
            <w:shd w:val="clear" w:color="auto" w:fill="auto"/>
          </w:tcPr>
          <w:p w14:paraId="1F27CA71" w14:textId="77777777" w:rsidR="001412CF" w:rsidRPr="001412CF" w:rsidRDefault="007862C9" w:rsidP="00075A27">
            <w:pPr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  <w:rtl/>
                <w:lang w:bidi="ar-JO"/>
              </w:rPr>
            </w:pPr>
            <m:oMath>
              <m:sSub>
                <m:sSubPr>
                  <m:ctrlPr>
                    <w:rPr>
                      <w:rFonts w:ascii="Cambria Math" w:eastAsia="Calibri" w:hAnsi="Cambria Math" w:cstheme="majorBidi"/>
                      <w:bCs/>
                      <w:i/>
                      <w:iCs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eastAsia="Calibri" w:hAnsi="Cambria Math" w:cstheme="majorBidi"/>
                      <w:sz w:val="20"/>
                      <w:szCs w:val="20"/>
                    </w:rPr>
                    <m:t>P</m:t>
                  </m:r>
                </m:e>
                <m:sub>
                  <m:r>
                    <w:rPr>
                      <w:rFonts w:ascii="Cambria Math" w:eastAsia="Calibri" w:hAnsi="Cambria Math" w:cstheme="majorBidi"/>
                      <w:sz w:val="20"/>
                      <w:szCs w:val="20"/>
                    </w:rPr>
                    <m:t>fb</m:t>
                  </m:r>
                </m:sub>
              </m:sSub>
              <m:r>
                <w:rPr>
                  <w:rFonts w:ascii="Cambria Math" w:eastAsia="Calibri" w:hAnsi="Cambria Math" w:cstheme="majorBidi"/>
                  <w:sz w:val="20"/>
                  <w:szCs w:val="20"/>
                </w:rPr>
                <m:t>=</m:t>
              </m:r>
              <m:sSub>
                <m:sSubPr>
                  <m:ctrlPr>
                    <w:rPr>
                      <w:rFonts w:ascii="Cambria Math" w:eastAsia="Calibri" w:hAnsi="Cambria Math" w:cstheme="majorBidi"/>
                      <w:bCs/>
                      <w:i/>
                      <w:iCs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eastAsia="Calibri" w:hAnsi="Cambria Math" w:cstheme="majorBidi"/>
                      <w:sz w:val="20"/>
                      <w:szCs w:val="20"/>
                    </w:rPr>
                    <m:t>P</m:t>
                  </m:r>
                </m:e>
                <m:sub>
                  <m:r>
                    <w:rPr>
                      <w:rFonts w:ascii="Cambria Math" w:eastAsia="Calibri" w:hAnsi="Cambria Math" w:cstheme="majorBidi"/>
                      <w:sz w:val="20"/>
                      <w:szCs w:val="20"/>
                    </w:rPr>
                    <m:t>f</m:t>
                  </m:r>
                </m:sub>
              </m:sSub>
              <m:r>
                <w:rPr>
                  <w:rFonts w:ascii="Cambria Math" w:eastAsia="Calibri" w:hAnsi="Cambria Math" w:cstheme="majorBidi"/>
                  <w:sz w:val="20"/>
                  <w:szCs w:val="20"/>
                </w:rPr>
                <m:t>-</m:t>
              </m:r>
              <m:f>
                <m:fPr>
                  <m:ctrlPr>
                    <w:rPr>
                      <w:rFonts w:ascii="Cambria Math" w:eastAsia="Calibri" w:hAnsi="Cambria Math" w:cstheme="majorBidi"/>
                      <w:i/>
                      <w:sz w:val="20"/>
                      <w:szCs w:val="20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eastAsia="Calibri" w:hAnsi="Cambria Math" w:cstheme="majorBidi"/>
                          <w:i/>
                          <w:sz w:val="20"/>
                          <w:szCs w:val="20"/>
                        </w:rPr>
                      </m:ctrlPr>
                    </m:sSubPr>
                    <m:e>
                      <m:r>
                        <w:rPr>
                          <w:rFonts w:ascii="Cambria Math" w:eastAsia="Calibri" w:hAnsi="Cambria Math" w:cstheme="majorBidi"/>
                          <w:sz w:val="20"/>
                          <w:szCs w:val="20"/>
                        </w:rPr>
                        <m:t>∆P</m:t>
                      </m:r>
                    </m:e>
                    <m:sub>
                      <m:r>
                        <w:rPr>
                          <w:rFonts w:ascii="Cambria Math" w:eastAsia="Calibri" w:hAnsi="Cambria Math" w:cstheme="majorBidi"/>
                          <w:sz w:val="20"/>
                          <w:szCs w:val="20"/>
                        </w:rPr>
                        <m:t>drop,E</m:t>
                      </m:r>
                    </m:sub>
                  </m:sSub>
                </m:num>
                <m:den>
                  <m:r>
                    <w:rPr>
                      <w:rFonts w:ascii="Cambria Math" w:eastAsia="Calibri" w:hAnsi="Cambria Math" w:cstheme="majorBidi"/>
                      <w:sz w:val="20"/>
                      <w:szCs w:val="20"/>
                    </w:rPr>
                    <m:t>2</m:t>
                  </m:r>
                </m:den>
              </m:f>
            </m:oMath>
            <w:r w:rsidR="001412CF" w:rsidRPr="001412CF">
              <w:rPr>
                <w:rFonts w:asciiTheme="majorBidi" w:hAnsiTheme="majorBidi" w:cstheme="majorBidi"/>
                <w:sz w:val="20"/>
                <w:szCs w:val="20"/>
              </w:rPr>
              <w:t xml:space="preserve">  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8E0EF1" w14:textId="77777777" w:rsidR="001412CF" w:rsidRPr="001412CF" w:rsidRDefault="001412CF" w:rsidP="00075A27">
            <w:pPr>
              <w:spacing w:after="0" w:line="240" w:lineRule="auto"/>
              <w:jc w:val="center"/>
              <w:rPr>
                <w:bCs/>
                <w:iCs/>
                <w:sz w:val="20"/>
                <w:szCs w:val="20"/>
              </w:rPr>
            </w:pPr>
            <w:r w:rsidRPr="001412CF">
              <w:rPr>
                <w:bCs/>
                <w:iCs/>
                <w:sz w:val="20"/>
                <w:szCs w:val="20"/>
              </w:rPr>
              <w:t>5</w:t>
            </w:r>
          </w:p>
        </w:tc>
      </w:tr>
      <w:tr w:rsidR="001412CF" w:rsidRPr="001412CF" w14:paraId="1A747DDB" w14:textId="77777777" w:rsidTr="00BA430E">
        <w:trPr>
          <w:trHeight w:val="20"/>
        </w:trPr>
        <w:tc>
          <w:tcPr>
            <w:tcW w:w="8601" w:type="dxa"/>
            <w:gridSpan w:val="2"/>
            <w:tcBorders>
              <w:left w:val="single" w:sz="4" w:space="0" w:color="auto"/>
            </w:tcBorders>
            <w:shd w:val="clear" w:color="auto" w:fill="auto"/>
          </w:tcPr>
          <w:p w14:paraId="76A244AB" w14:textId="3D74D284" w:rsidR="001412CF" w:rsidRPr="001412CF" w:rsidRDefault="00A54B34" w:rsidP="00075A27">
            <w:pPr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  <w:rtl/>
                <w:lang w:bidi="ar-JO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>P</w:t>
            </w:r>
            <w:r w:rsidR="001412CF" w:rsidRPr="001412CF">
              <w:rPr>
                <w:rFonts w:asciiTheme="majorBidi" w:hAnsiTheme="majorBidi" w:cstheme="majorBidi"/>
                <w:sz w:val="20"/>
                <w:szCs w:val="20"/>
              </w:rPr>
              <w:t>ressure drop along the membrane element (atm)</w:t>
            </w:r>
          </w:p>
        </w:tc>
        <w:tc>
          <w:tcPr>
            <w:tcW w:w="3809" w:type="dxa"/>
            <w:tcBorders>
              <w:right w:val="single" w:sz="4" w:space="0" w:color="auto"/>
            </w:tcBorders>
            <w:shd w:val="clear" w:color="auto" w:fill="auto"/>
          </w:tcPr>
          <w:p w14:paraId="4A31566C" w14:textId="77777777" w:rsidR="001412CF" w:rsidRPr="001412CF" w:rsidRDefault="007862C9" w:rsidP="00075A27">
            <w:pPr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  <w:rtl/>
                <w:lang w:bidi="ar-JO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 w:cstheme="majorBidi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 w:cstheme="majorBidi"/>
                        <w:sz w:val="20"/>
                        <w:szCs w:val="20"/>
                      </w:rPr>
                      <m:t>∆P</m:t>
                    </m:r>
                  </m:e>
                  <m:sub>
                    <m:r>
                      <w:rPr>
                        <w:rFonts w:ascii="Cambria Math" w:hAnsi="Cambria Math" w:cstheme="majorBidi"/>
                        <w:sz w:val="20"/>
                        <w:szCs w:val="20"/>
                      </w:rPr>
                      <m:t>drop,E</m:t>
                    </m:r>
                  </m:sub>
                </m:sSub>
                <m:r>
                  <w:rPr>
                    <w:rFonts w:ascii="Cambria Math" w:hAnsi="Cambria Math" w:cstheme="majorBidi"/>
                    <w:sz w:val="20"/>
                    <w:szCs w:val="20"/>
                  </w:rPr>
                  <m:t>=</m:t>
                </m:r>
                <m:f>
                  <m:fPr>
                    <m:ctrlPr>
                      <w:rPr>
                        <w:rStyle w:val="NoSpacingChar"/>
                        <w:rFonts w:ascii="Cambria Math" w:hAnsi="Cambria Math" w:cstheme="majorBidi"/>
                        <w:i/>
                        <w:sz w:val="20"/>
                        <w:szCs w:val="20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Style w:val="NoSpacingChar"/>
                            <w:rFonts w:ascii="Cambria Math" w:hAnsi="Cambria Math" w:cstheme="majorBidi"/>
                            <w:i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Style w:val="NoSpacingChar"/>
                            <w:rFonts w:ascii="Cambria Math" w:hAnsi="Cambria Math" w:cstheme="majorBidi"/>
                            <w:sz w:val="20"/>
                            <w:szCs w:val="20"/>
                          </w:rPr>
                          <m:t>9.8692x</m:t>
                        </m:r>
                        <m:sSup>
                          <m:sSupPr>
                            <m:ctrlPr>
                              <w:rPr>
                                <w:rStyle w:val="NoSpacingChar"/>
                                <w:rFonts w:ascii="Cambria Math" w:hAnsi="Cambria Math" w:cstheme="majorBidi"/>
                                <w:i/>
                                <w:sz w:val="20"/>
                                <w:szCs w:val="20"/>
                              </w:rPr>
                            </m:ctrlPr>
                          </m:sSupPr>
                          <m:e>
                            <m:r>
                              <w:rPr>
                                <w:rStyle w:val="NoSpacingChar"/>
                                <w:rFonts w:ascii="Cambria Math" w:hAnsi="Cambria Math" w:cstheme="majorBidi"/>
                                <w:sz w:val="20"/>
                                <w:szCs w:val="20"/>
                              </w:rPr>
                              <m:t>10</m:t>
                            </m:r>
                          </m:e>
                          <m:sup>
                            <m:r>
                              <w:rPr>
                                <w:rStyle w:val="NoSpacingChar"/>
                                <w:rFonts w:ascii="Cambria Math" w:hAnsi="Cambria Math" w:cstheme="majorBidi"/>
                                <w:sz w:val="20"/>
                                <w:szCs w:val="20"/>
                              </w:rPr>
                              <m:t>-6</m:t>
                            </m:r>
                          </m:sup>
                        </m:sSup>
                        <m:r>
                          <w:rPr>
                            <w:rStyle w:val="NoSpacingChar"/>
                            <w:rFonts w:ascii="Cambria Math" w:hAnsi="Cambria Math" w:cstheme="majorBidi"/>
                            <w:sz w:val="20"/>
                            <w:szCs w:val="20"/>
                          </w:rPr>
                          <m:t xml:space="preserve"> </m:t>
                        </m:r>
                        <m:sSup>
                          <m:sSupPr>
                            <m:ctrlPr>
                              <w:rPr>
                                <w:rStyle w:val="NoSpacingChar"/>
                                <w:rFonts w:ascii="Cambria Math" w:hAnsi="Cambria Math" w:cstheme="majorBidi"/>
                                <w:bCs/>
                                <w:i/>
                                <w:iCs/>
                                <w:sz w:val="20"/>
                                <w:szCs w:val="20"/>
                              </w:rPr>
                            </m:ctrlPr>
                          </m:sSupPr>
                          <m:e>
                            <m:r>
                              <w:rPr>
                                <w:rStyle w:val="NoSpacingChar"/>
                                <w:rFonts w:ascii="Cambria Math" w:hAnsi="Cambria Math" w:cstheme="majorBidi"/>
                                <w:sz w:val="20"/>
                                <w:szCs w:val="20"/>
                              </w:rPr>
                              <m:t>A</m:t>
                            </m:r>
                          </m:e>
                          <m:sup>
                            <m:r>
                              <w:rPr>
                                <w:rStyle w:val="NoSpacingChar"/>
                                <w:rFonts w:ascii="Cambria Math" w:hAnsi="Cambria Math" w:cstheme="majorBidi"/>
                                <w:sz w:val="20"/>
                                <w:szCs w:val="20"/>
                              </w:rPr>
                              <m:t>*</m:t>
                            </m:r>
                          </m:sup>
                        </m:sSup>
                        <m:r>
                          <w:rPr>
                            <w:rStyle w:val="NoSpacingChar"/>
                            <w:rFonts w:ascii="Cambria Math" w:hAnsi="Cambria Math" w:cstheme="majorBidi"/>
                            <w:sz w:val="20"/>
                            <w:szCs w:val="20"/>
                          </w:rPr>
                          <m:t>ρ</m:t>
                        </m:r>
                      </m:e>
                      <m:sub>
                        <m:r>
                          <w:rPr>
                            <w:rStyle w:val="NoSpacingChar"/>
                            <w:rFonts w:ascii="Cambria Math" w:hAnsi="Cambria Math" w:cstheme="majorBidi"/>
                            <w:sz w:val="20"/>
                            <w:szCs w:val="20"/>
                          </w:rPr>
                          <m:t>b</m:t>
                        </m:r>
                      </m:sub>
                    </m:sSub>
                    <m:r>
                      <w:rPr>
                        <w:rStyle w:val="NoSpacingChar"/>
                        <w:rFonts w:ascii="Cambria Math" w:hAnsi="Cambria Math" w:cstheme="majorBidi"/>
                        <w:sz w:val="20"/>
                        <w:szCs w:val="20"/>
                      </w:rPr>
                      <m:t xml:space="preserve"> </m:t>
                    </m:r>
                    <m:sSup>
                      <m:sSupPr>
                        <m:ctrlPr>
                          <w:rPr>
                            <w:rStyle w:val="NoSpacingChar"/>
                            <w:rFonts w:ascii="Cambria Math" w:hAnsi="Cambria Math" w:cstheme="majorBidi"/>
                            <w:i/>
                            <w:sz w:val="20"/>
                            <w:szCs w:val="20"/>
                          </w:rPr>
                        </m:ctrlPr>
                      </m:sSupPr>
                      <m:e>
                        <m:sSub>
                          <m:sSubPr>
                            <m:ctrlPr>
                              <w:rPr>
                                <w:rStyle w:val="NoSpacingChar"/>
                                <w:rFonts w:ascii="Cambria Math" w:hAnsi="Cambria Math" w:cstheme="majorBidi"/>
                                <w:i/>
                                <w:sz w:val="20"/>
                                <w:szCs w:val="20"/>
                              </w:rPr>
                            </m:ctrlPr>
                          </m:sSubPr>
                          <m:e>
                            <m:r>
                              <w:rPr>
                                <w:rStyle w:val="NoSpacingChar"/>
                                <w:rFonts w:ascii="Cambria Math" w:hAnsi="Cambria Math" w:cstheme="majorBidi"/>
                                <w:sz w:val="20"/>
                                <w:szCs w:val="20"/>
                              </w:rPr>
                              <m:t>U</m:t>
                            </m:r>
                          </m:e>
                          <m:sub>
                            <m:r>
                              <w:rPr>
                                <w:rStyle w:val="NoSpacingChar"/>
                                <w:rFonts w:ascii="Cambria Math" w:hAnsi="Cambria Math" w:cstheme="majorBidi"/>
                                <w:sz w:val="20"/>
                                <w:szCs w:val="20"/>
                              </w:rPr>
                              <m:t>b</m:t>
                            </m:r>
                          </m:sub>
                        </m:sSub>
                      </m:e>
                      <m:sup>
                        <m:r>
                          <w:rPr>
                            <w:rStyle w:val="NoSpacingChar"/>
                            <w:rFonts w:ascii="Cambria Math" w:hAnsi="Cambria Math" w:cstheme="majorBidi"/>
                            <w:sz w:val="20"/>
                            <w:szCs w:val="20"/>
                          </w:rPr>
                          <m:t>2</m:t>
                        </m:r>
                      </m:sup>
                    </m:sSup>
                    <m:r>
                      <w:rPr>
                        <w:rStyle w:val="NoSpacingChar"/>
                        <w:rFonts w:ascii="Cambria Math" w:hAnsi="Cambria Math" w:cstheme="majorBidi"/>
                        <w:sz w:val="20"/>
                        <w:szCs w:val="20"/>
                      </w:rPr>
                      <m:t xml:space="preserve"> L </m:t>
                    </m:r>
                  </m:num>
                  <m:den>
                    <m:r>
                      <w:rPr>
                        <w:rStyle w:val="NoSpacingChar"/>
                        <w:rFonts w:ascii="Cambria Math" w:hAnsi="Cambria Math" w:cstheme="majorBidi"/>
                        <w:sz w:val="20"/>
                        <w:szCs w:val="20"/>
                      </w:rPr>
                      <m:t>2</m:t>
                    </m:r>
                    <m:sSub>
                      <m:sSubPr>
                        <m:ctrlPr>
                          <w:rPr>
                            <w:rStyle w:val="NoSpacingChar"/>
                            <w:rFonts w:ascii="Cambria Math" w:hAnsi="Cambria Math" w:cstheme="majorBidi"/>
                            <w:i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Style w:val="NoSpacingChar"/>
                            <w:rFonts w:ascii="Cambria Math" w:hAnsi="Cambria Math" w:cstheme="majorBidi"/>
                            <w:sz w:val="20"/>
                            <w:szCs w:val="20"/>
                          </w:rPr>
                          <m:t>d</m:t>
                        </m:r>
                      </m:e>
                      <m:sub>
                        <m:r>
                          <w:rPr>
                            <w:rStyle w:val="NoSpacingChar"/>
                            <w:rFonts w:ascii="Cambria Math" w:hAnsi="Cambria Math" w:cstheme="majorBidi"/>
                            <w:sz w:val="20"/>
                            <w:szCs w:val="20"/>
                          </w:rPr>
                          <m:t>h</m:t>
                        </m:r>
                      </m:sub>
                    </m:sSub>
                    <m:r>
                      <w:rPr>
                        <w:rStyle w:val="NoSpacingChar"/>
                        <w:rFonts w:ascii="Cambria Math" w:hAnsi="Cambria Math" w:cstheme="majorBidi"/>
                        <w:sz w:val="20"/>
                        <w:szCs w:val="20"/>
                      </w:rPr>
                      <m:t xml:space="preserve"> </m:t>
                    </m:r>
                    <m:sSubSup>
                      <m:sSubSupPr>
                        <m:ctrlPr>
                          <w:rPr>
                            <w:rStyle w:val="NoSpacingChar"/>
                            <w:rFonts w:ascii="Cambria Math" w:hAnsi="Cambria Math" w:cstheme="majorBidi"/>
                            <w:i/>
                            <w:sz w:val="20"/>
                            <w:szCs w:val="20"/>
                          </w:rPr>
                        </m:ctrlPr>
                      </m:sSubSupPr>
                      <m:e>
                        <m:r>
                          <w:rPr>
                            <w:rStyle w:val="NoSpacingChar"/>
                            <w:rFonts w:ascii="Cambria Math" w:hAnsi="Cambria Math" w:cstheme="majorBidi"/>
                            <w:sz w:val="20"/>
                            <w:szCs w:val="20"/>
                          </w:rPr>
                          <m:t>Re</m:t>
                        </m:r>
                      </m:e>
                      <m:sub>
                        <m:r>
                          <w:rPr>
                            <w:rStyle w:val="NoSpacingChar"/>
                            <w:rFonts w:ascii="Cambria Math" w:hAnsi="Cambria Math" w:cstheme="majorBidi"/>
                            <w:sz w:val="20"/>
                            <w:szCs w:val="20"/>
                          </w:rPr>
                          <m:t>b</m:t>
                        </m:r>
                      </m:sub>
                      <m:sup>
                        <m:r>
                          <w:rPr>
                            <w:rStyle w:val="NoSpacingChar"/>
                            <w:rFonts w:ascii="Cambria Math" w:hAnsi="Cambria Math" w:cstheme="majorBidi"/>
                            <w:sz w:val="20"/>
                            <w:szCs w:val="20"/>
                          </w:rPr>
                          <m:t>n</m:t>
                        </m:r>
                      </m:sup>
                    </m:sSubSup>
                  </m:den>
                </m:f>
              </m:oMath>
            </m:oMathPara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CD4247" w14:textId="77777777" w:rsidR="001412CF" w:rsidRPr="001412CF" w:rsidRDefault="001412CF" w:rsidP="00075A2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412CF">
              <w:rPr>
                <w:sz w:val="20"/>
                <w:szCs w:val="20"/>
              </w:rPr>
              <w:t>6</w:t>
            </w:r>
          </w:p>
        </w:tc>
      </w:tr>
      <w:tr w:rsidR="001412CF" w:rsidRPr="001412CF" w14:paraId="30F21296" w14:textId="77777777" w:rsidTr="00BA430E">
        <w:trPr>
          <w:trHeight w:val="20"/>
        </w:trPr>
        <w:tc>
          <w:tcPr>
            <w:tcW w:w="8601" w:type="dxa"/>
            <w:gridSpan w:val="2"/>
            <w:tcBorders>
              <w:left w:val="single" w:sz="4" w:space="0" w:color="auto"/>
            </w:tcBorders>
            <w:shd w:val="clear" w:color="auto" w:fill="auto"/>
          </w:tcPr>
          <w:p w14:paraId="020CE8CB" w14:textId="08BC5C7B" w:rsidR="001412CF" w:rsidRPr="001412CF" w:rsidRDefault="00A54B34" w:rsidP="00075A27">
            <w:pPr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  <w:rtl/>
                <w:lang w:bidi="ar-JO"/>
              </w:rPr>
            </w:pPr>
            <w:r>
              <w:rPr>
                <w:rFonts w:asciiTheme="majorBidi" w:hAnsiTheme="majorBidi" w:cstheme="majorBidi"/>
                <w:bCs/>
                <w:sz w:val="20"/>
                <w:szCs w:val="20"/>
              </w:rPr>
              <w:t>B</w:t>
            </w:r>
            <w:r w:rsidR="001412CF" w:rsidRPr="001412CF">
              <w:rPr>
                <w:rFonts w:asciiTheme="majorBidi" w:hAnsiTheme="majorBidi" w:cstheme="majorBidi"/>
                <w:bCs/>
                <w:sz w:val="20"/>
                <w:szCs w:val="20"/>
              </w:rPr>
              <w:t>ulk flow rate (m³/s)</w:t>
            </w:r>
          </w:p>
        </w:tc>
        <w:tc>
          <w:tcPr>
            <w:tcW w:w="3809" w:type="dxa"/>
            <w:tcBorders>
              <w:right w:val="single" w:sz="4" w:space="0" w:color="auto"/>
            </w:tcBorders>
            <w:shd w:val="clear" w:color="auto" w:fill="auto"/>
          </w:tcPr>
          <w:p w14:paraId="444B69FF" w14:textId="77777777" w:rsidR="001412CF" w:rsidRPr="001412CF" w:rsidRDefault="007862C9" w:rsidP="00075A27">
            <w:pPr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  <w:rtl/>
                <w:lang w:bidi="ar-JO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 w:cstheme="majorBidi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 w:cstheme="majorBidi"/>
                        <w:sz w:val="20"/>
                        <w:szCs w:val="20"/>
                      </w:rPr>
                      <m:t>Q</m:t>
                    </m:r>
                  </m:e>
                  <m:sub>
                    <m:r>
                      <w:rPr>
                        <w:rFonts w:ascii="Cambria Math" w:hAnsi="Cambria Math" w:cstheme="majorBidi"/>
                        <w:sz w:val="20"/>
                        <w:szCs w:val="20"/>
                      </w:rPr>
                      <m:t>b</m:t>
                    </m:r>
                  </m:sub>
                </m:sSub>
                <m:r>
                  <w:rPr>
                    <w:rFonts w:ascii="Cambria Math" w:hAnsi="Cambria Math" w:cstheme="majorBidi"/>
                    <w:sz w:val="20"/>
                    <w:szCs w:val="20"/>
                  </w:rPr>
                  <m:t>=</m:t>
                </m:r>
                <m:f>
                  <m:fPr>
                    <m:ctrlPr>
                      <w:rPr>
                        <w:rFonts w:ascii="Cambria Math" w:hAnsi="Cambria Math" w:cstheme="majorBidi"/>
                        <w:i/>
                        <w:sz w:val="20"/>
                        <w:szCs w:val="20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theme="majorBidi"/>
                            <w:i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theme="majorBidi"/>
                            <w:sz w:val="20"/>
                            <w:szCs w:val="20"/>
                          </w:rPr>
                          <m:t>Q</m:t>
                        </m:r>
                      </m:e>
                      <m:sub>
                        <m:r>
                          <w:rPr>
                            <w:rFonts w:ascii="Cambria Math" w:hAnsi="Cambria Math" w:cstheme="majorBidi"/>
                            <w:sz w:val="20"/>
                            <w:szCs w:val="20"/>
                          </w:rPr>
                          <m:t>f</m:t>
                        </m:r>
                      </m:sub>
                    </m:sSub>
                    <m:r>
                      <w:rPr>
                        <w:rFonts w:ascii="Cambria Math" w:hAnsi="Cambria Math" w:cstheme="majorBidi"/>
                        <w:sz w:val="20"/>
                        <w:szCs w:val="20"/>
                      </w:rPr>
                      <m:t xml:space="preserve"> + </m:t>
                    </m:r>
                    <m:sSub>
                      <m:sSubPr>
                        <m:ctrlPr>
                          <w:rPr>
                            <w:rFonts w:ascii="Cambria Math" w:hAnsi="Cambria Math" w:cstheme="majorBidi"/>
                            <w:i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theme="majorBidi"/>
                            <w:sz w:val="20"/>
                            <w:szCs w:val="20"/>
                          </w:rPr>
                          <m:t>Q</m:t>
                        </m:r>
                      </m:e>
                      <m:sub>
                        <m:r>
                          <w:rPr>
                            <w:rFonts w:ascii="Cambria Math" w:hAnsi="Cambria Math" w:cstheme="majorBidi"/>
                            <w:sz w:val="20"/>
                            <w:szCs w:val="20"/>
                          </w:rPr>
                          <m:t>r</m:t>
                        </m:r>
                      </m:sub>
                    </m:sSub>
                  </m:num>
                  <m:den>
                    <m:r>
                      <w:rPr>
                        <w:rFonts w:ascii="Cambria Math" w:hAnsi="Cambria Math" w:cstheme="majorBidi"/>
                        <w:sz w:val="20"/>
                        <w:szCs w:val="20"/>
                      </w:rPr>
                      <m:t>2</m:t>
                    </m:r>
                  </m:den>
                </m:f>
              </m:oMath>
            </m:oMathPara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2E2299" w14:textId="77777777" w:rsidR="001412CF" w:rsidRPr="001412CF" w:rsidRDefault="001412CF" w:rsidP="00075A2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412CF">
              <w:rPr>
                <w:sz w:val="20"/>
                <w:szCs w:val="20"/>
              </w:rPr>
              <w:t>7</w:t>
            </w:r>
          </w:p>
        </w:tc>
      </w:tr>
      <w:tr w:rsidR="001412CF" w:rsidRPr="001412CF" w14:paraId="22607684" w14:textId="77777777" w:rsidTr="00BA430E">
        <w:trPr>
          <w:trHeight w:val="20"/>
        </w:trPr>
        <w:tc>
          <w:tcPr>
            <w:tcW w:w="8601" w:type="dxa"/>
            <w:gridSpan w:val="2"/>
            <w:tcBorders>
              <w:left w:val="single" w:sz="4" w:space="0" w:color="auto"/>
            </w:tcBorders>
            <w:shd w:val="clear" w:color="auto" w:fill="auto"/>
          </w:tcPr>
          <w:p w14:paraId="51BFD783" w14:textId="388A5F9C" w:rsidR="001412CF" w:rsidRPr="001412CF" w:rsidRDefault="00A54B34" w:rsidP="00075A27">
            <w:pPr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  <w:lang w:bidi="ar-JO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>B</w:t>
            </w:r>
            <w:r w:rsidR="001412CF" w:rsidRPr="001412CF">
              <w:rPr>
                <w:rFonts w:asciiTheme="majorBidi" w:hAnsiTheme="majorBidi" w:cstheme="majorBidi"/>
                <w:sz w:val="20"/>
                <w:szCs w:val="20"/>
              </w:rPr>
              <w:t xml:space="preserve">ulk and permeate osmotic pressures are  proposed by </w:t>
            </w:r>
            <w:r w:rsidR="001412CF" w:rsidRPr="001412CF">
              <w:rPr>
                <w:rFonts w:asciiTheme="majorBidi" w:eastAsia="Calibri" w:hAnsiTheme="majorBidi" w:cstheme="majorBidi"/>
                <w:sz w:val="20"/>
                <w:szCs w:val="20"/>
              </w:rPr>
              <w:t>the membrane manufacturer</w:t>
            </w:r>
            <w:r w:rsidR="001412CF" w:rsidRPr="001412CF">
              <w:rPr>
                <w:rFonts w:asciiTheme="majorBidi" w:eastAsia="Calibri" w:hAnsiTheme="majorBidi" w:cstheme="majorBidi"/>
                <w:color w:val="0070C0"/>
                <w:sz w:val="20"/>
                <w:szCs w:val="20"/>
              </w:rPr>
              <w:t xml:space="preserve"> </w:t>
            </w:r>
            <w:r w:rsidR="001412CF" w:rsidRPr="001412CF">
              <w:rPr>
                <w:rFonts w:asciiTheme="majorBidi" w:eastAsia="Calibri" w:hAnsiTheme="majorBidi" w:cstheme="majorBidi"/>
                <w:color w:val="0070C0"/>
                <w:sz w:val="20"/>
                <w:szCs w:val="20"/>
              </w:rPr>
              <w:fldChar w:fldCharType="begin"/>
            </w:r>
            <w:r w:rsidR="001412CF" w:rsidRPr="001412CF">
              <w:rPr>
                <w:rFonts w:asciiTheme="majorBidi" w:eastAsia="Calibri" w:hAnsiTheme="majorBidi" w:cstheme="majorBidi"/>
                <w:color w:val="0070C0"/>
                <w:sz w:val="20"/>
                <w:szCs w:val="20"/>
              </w:rPr>
              <w:instrText xml:space="preserve"> ADDIN EN.CITE &lt;EndNote&gt;&lt;Cite&gt;&lt;Author&gt;Toray Membrane USA Inc.&lt;/Author&gt;&lt;RecNum&gt;2348&lt;/RecNum&gt;&lt;DisplayText&gt;(Toray Membrane USA Inc.)&lt;/DisplayText&gt;&lt;record&gt;&lt;rec-number&gt;2348&lt;/rec-number&gt;&lt;foreign-keys&gt;&lt;key app="EN" db-id="50wxdpzd9vd5r7e9t5b595djrfpttrxw9avp"&gt;2348&lt;/key&gt;&lt;/foreign-keys&gt;&lt;ref-type name="Web Page"&gt;12&lt;/ref-type&gt;&lt;contributors&gt;&lt;authors&gt;&lt;author&gt;Toray Membrane USA Inc., membrane technology solutions. Operation, Maintenance and Handling Manual, 2015.&lt;/author&gt;&lt;/authors&gt;&lt;/contributors&gt;&lt;titles&gt;&lt;/titles&gt;&lt;number&gt;10/3/2018&lt;/number&gt;&lt;dates&gt;&lt;/dates&gt;&lt;urls&gt;&lt;related-urls&gt;&lt;url&gt;http://www.toraywater.com/ &lt;/url&gt;&lt;/related-urls&gt;&lt;/urls&gt;&lt;/record&gt;&lt;/Cite&gt;&lt;/EndNote&gt;</w:instrText>
            </w:r>
            <w:r w:rsidR="001412CF" w:rsidRPr="001412CF">
              <w:rPr>
                <w:rFonts w:asciiTheme="majorBidi" w:eastAsia="Calibri" w:hAnsiTheme="majorBidi" w:cstheme="majorBidi"/>
                <w:color w:val="0070C0"/>
                <w:sz w:val="20"/>
                <w:szCs w:val="20"/>
              </w:rPr>
              <w:fldChar w:fldCharType="separate"/>
            </w:r>
            <w:r w:rsidR="001412CF" w:rsidRPr="001412CF">
              <w:rPr>
                <w:rFonts w:asciiTheme="majorBidi" w:eastAsia="Calibri" w:hAnsiTheme="majorBidi" w:cstheme="majorBidi"/>
                <w:color w:val="0070C0"/>
                <w:sz w:val="20"/>
                <w:szCs w:val="20"/>
              </w:rPr>
              <w:t>(</w:t>
            </w:r>
            <w:hyperlink w:anchor="_ENREF_6" w:tooltip="Toray Membrane USA Inc.,  #2348" w:history="1">
              <w:r w:rsidR="001412CF" w:rsidRPr="001412CF">
                <w:rPr>
                  <w:rFonts w:asciiTheme="majorBidi" w:eastAsia="Calibri" w:hAnsiTheme="majorBidi" w:cstheme="majorBidi"/>
                  <w:color w:val="0070C0"/>
                  <w:sz w:val="20"/>
                  <w:szCs w:val="20"/>
                </w:rPr>
                <w:t>Toray Membrane USA Inc.</w:t>
              </w:r>
            </w:hyperlink>
            <w:r w:rsidR="001412CF" w:rsidRPr="001412CF">
              <w:rPr>
                <w:rFonts w:asciiTheme="majorBidi" w:eastAsia="Calibri" w:hAnsiTheme="majorBidi" w:cstheme="majorBidi"/>
                <w:color w:val="0070C0"/>
                <w:sz w:val="20"/>
                <w:szCs w:val="20"/>
              </w:rPr>
              <w:t>)</w:t>
            </w:r>
            <w:r w:rsidR="001412CF" w:rsidRPr="001412CF">
              <w:rPr>
                <w:rFonts w:asciiTheme="majorBidi" w:eastAsia="Calibri" w:hAnsiTheme="majorBidi" w:cstheme="majorBidi"/>
                <w:color w:val="0070C0"/>
                <w:sz w:val="20"/>
                <w:szCs w:val="20"/>
              </w:rPr>
              <w:fldChar w:fldCharType="end"/>
            </w:r>
          </w:p>
        </w:tc>
        <w:tc>
          <w:tcPr>
            <w:tcW w:w="3809" w:type="dxa"/>
            <w:tcBorders>
              <w:right w:val="single" w:sz="4" w:space="0" w:color="auto"/>
            </w:tcBorders>
            <w:shd w:val="clear" w:color="auto" w:fill="auto"/>
          </w:tcPr>
          <w:p w14:paraId="47BBA052" w14:textId="77777777" w:rsidR="001412CF" w:rsidRPr="001412CF" w:rsidRDefault="007862C9" w:rsidP="00075A27">
            <w:pPr>
              <w:pStyle w:val="NoSpacing"/>
              <w:rPr>
                <w:rFonts w:asciiTheme="majorBidi" w:hAnsiTheme="majorBidi" w:cstheme="majorBidi"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="Calibri" w:hAnsi="Cambria Math" w:cstheme="majorBidi"/>
                      <w:i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eastAsia="Calibri" w:hAnsi="Cambria Math" w:cstheme="majorBidi"/>
                      <w:sz w:val="20"/>
                      <w:szCs w:val="20"/>
                    </w:rPr>
                    <m:t>π</m:t>
                  </m:r>
                </m:e>
                <m:sub>
                  <m:r>
                    <w:rPr>
                      <w:rFonts w:ascii="Cambria Math" w:eastAsia="Calibri" w:hAnsi="Cambria Math" w:cstheme="majorBidi"/>
                      <w:sz w:val="20"/>
                      <w:szCs w:val="20"/>
                    </w:rPr>
                    <m:t>b</m:t>
                  </m:r>
                </m:sub>
              </m:sSub>
              <m:r>
                <w:rPr>
                  <w:rFonts w:ascii="Cambria Math" w:eastAsia="Calibri" w:hAnsi="Cambria Math" w:cstheme="majorBidi"/>
                  <w:sz w:val="20"/>
                  <w:szCs w:val="20"/>
                </w:rPr>
                <m:t xml:space="preserve">=0.7994 </m:t>
              </m:r>
              <m:sSub>
                <m:sSubPr>
                  <m:ctrlPr>
                    <w:rPr>
                      <w:rFonts w:ascii="Cambria Math" w:eastAsia="Calibri" w:hAnsi="Cambria Math" w:cstheme="majorBidi"/>
                      <w:i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eastAsia="Calibri" w:hAnsi="Cambria Math" w:cstheme="majorBidi"/>
                      <w:sz w:val="20"/>
                      <w:szCs w:val="20"/>
                    </w:rPr>
                    <m:t>C</m:t>
                  </m:r>
                </m:e>
                <m:sub>
                  <m:r>
                    <w:rPr>
                      <w:rFonts w:ascii="Cambria Math" w:eastAsia="Calibri" w:hAnsi="Cambria Math" w:cstheme="majorBidi"/>
                      <w:sz w:val="20"/>
                      <w:szCs w:val="20"/>
                    </w:rPr>
                    <m:t>b</m:t>
                  </m:r>
                </m:sub>
              </m:sSub>
              <m:r>
                <w:rPr>
                  <w:rFonts w:ascii="Cambria Math" w:eastAsia="Calibri" w:hAnsi="Cambria Math" w:cstheme="majorBidi"/>
                  <w:sz w:val="20"/>
                  <w:szCs w:val="20"/>
                </w:rPr>
                <m:t xml:space="preserve"> </m:t>
              </m:r>
              <m:d>
                <m:dPr>
                  <m:begChr m:val="["/>
                  <m:endChr m:val="]"/>
                  <m:ctrlPr>
                    <w:rPr>
                      <w:rFonts w:ascii="Cambria Math" w:eastAsia="Calibri" w:hAnsi="Cambria Math" w:cstheme="majorBidi"/>
                      <w:i/>
                      <w:sz w:val="20"/>
                      <w:szCs w:val="20"/>
                    </w:rPr>
                  </m:ctrlPr>
                </m:dPr>
                <m:e>
                  <m:r>
                    <w:rPr>
                      <w:rFonts w:ascii="Cambria Math" w:eastAsia="Calibri" w:hAnsi="Cambria Math" w:cstheme="majorBidi"/>
                      <w:sz w:val="20"/>
                      <w:szCs w:val="20"/>
                    </w:rPr>
                    <m:t xml:space="preserve">1+0.003 </m:t>
                  </m:r>
                  <m:d>
                    <m:dPr>
                      <m:ctrlPr>
                        <w:rPr>
                          <w:rFonts w:ascii="Cambria Math" w:eastAsia="Calibri" w:hAnsi="Cambria Math" w:cstheme="majorBidi"/>
                          <w:i/>
                          <w:sz w:val="20"/>
                          <w:szCs w:val="20"/>
                        </w:rPr>
                      </m:ctrlPr>
                    </m:dPr>
                    <m:e>
                      <m:r>
                        <w:rPr>
                          <w:rFonts w:ascii="Cambria Math" w:eastAsia="Calibri" w:hAnsi="Cambria Math" w:cstheme="majorBidi"/>
                          <w:sz w:val="20"/>
                          <w:szCs w:val="20"/>
                        </w:rPr>
                        <m:t>T-25</m:t>
                      </m:r>
                    </m:e>
                  </m:d>
                </m:e>
              </m:d>
            </m:oMath>
            <w:r w:rsidR="001412CF" w:rsidRPr="001412CF">
              <w:rPr>
                <w:rFonts w:asciiTheme="majorBidi" w:hAnsiTheme="majorBidi" w:cstheme="majorBidi"/>
                <w:sz w:val="20"/>
                <w:szCs w:val="20"/>
              </w:rPr>
              <w:t xml:space="preserve">                                                                                                                    </w:t>
            </w:r>
          </w:p>
          <w:p w14:paraId="04023A91" w14:textId="77777777" w:rsidR="001412CF" w:rsidRPr="001412CF" w:rsidRDefault="007862C9" w:rsidP="00075A27">
            <w:pPr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  <w:rtl/>
                <w:lang w:bidi="ar-JO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eastAsia="Calibri" w:hAnsi="Cambria Math" w:cstheme="majorBidi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eastAsia="Calibri" w:hAnsi="Cambria Math" w:cstheme="majorBidi"/>
                        <w:sz w:val="20"/>
                        <w:szCs w:val="20"/>
                      </w:rPr>
                      <m:t>π</m:t>
                    </m:r>
                  </m:e>
                  <m:sub>
                    <m:r>
                      <w:rPr>
                        <w:rFonts w:ascii="Cambria Math" w:eastAsia="Calibri" w:hAnsi="Cambria Math" w:cstheme="majorBidi"/>
                        <w:sz w:val="20"/>
                        <w:szCs w:val="20"/>
                      </w:rPr>
                      <m:t>p</m:t>
                    </m:r>
                  </m:sub>
                </m:sSub>
                <m:r>
                  <w:rPr>
                    <w:rFonts w:ascii="Cambria Math" w:eastAsia="Calibri" w:hAnsi="Cambria Math" w:cstheme="majorBidi"/>
                    <w:sz w:val="20"/>
                    <w:szCs w:val="20"/>
                  </w:rPr>
                  <m:t xml:space="preserve">=0.7994 </m:t>
                </m:r>
                <m:sSub>
                  <m:sSubPr>
                    <m:ctrlPr>
                      <w:rPr>
                        <w:rFonts w:ascii="Cambria Math" w:eastAsia="Calibri" w:hAnsi="Cambria Math" w:cstheme="majorBidi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eastAsia="Calibri" w:hAnsi="Cambria Math" w:cstheme="majorBidi"/>
                        <w:sz w:val="20"/>
                        <w:szCs w:val="20"/>
                      </w:rPr>
                      <m:t>C</m:t>
                    </m:r>
                  </m:e>
                  <m:sub>
                    <m:r>
                      <w:rPr>
                        <w:rFonts w:ascii="Cambria Math" w:eastAsia="Calibri" w:hAnsi="Cambria Math" w:cstheme="majorBidi"/>
                        <w:sz w:val="20"/>
                        <w:szCs w:val="20"/>
                      </w:rPr>
                      <m:t>p</m:t>
                    </m:r>
                  </m:sub>
                </m:sSub>
                <m:r>
                  <w:rPr>
                    <w:rFonts w:ascii="Cambria Math" w:eastAsia="Calibri" w:hAnsi="Cambria Math" w:cstheme="majorBidi"/>
                    <w:sz w:val="20"/>
                    <w:szCs w:val="20"/>
                  </w:rPr>
                  <m:t xml:space="preserve"> </m:t>
                </m:r>
                <m:d>
                  <m:dPr>
                    <m:begChr m:val="["/>
                    <m:endChr m:val="]"/>
                    <m:ctrlPr>
                      <w:rPr>
                        <w:rFonts w:ascii="Cambria Math" w:eastAsia="Calibri" w:hAnsi="Cambria Math" w:cstheme="majorBidi"/>
                        <w:i/>
                        <w:sz w:val="20"/>
                        <w:szCs w:val="20"/>
                      </w:rPr>
                    </m:ctrlPr>
                  </m:dPr>
                  <m:e>
                    <m:r>
                      <w:rPr>
                        <w:rFonts w:ascii="Cambria Math" w:eastAsia="Calibri" w:hAnsi="Cambria Math" w:cstheme="majorBidi"/>
                        <w:sz w:val="20"/>
                        <w:szCs w:val="20"/>
                      </w:rPr>
                      <m:t xml:space="preserve">1+0.003 </m:t>
                    </m:r>
                    <m:d>
                      <m:dPr>
                        <m:ctrlPr>
                          <w:rPr>
                            <w:rFonts w:ascii="Cambria Math" w:eastAsia="Calibri" w:hAnsi="Cambria Math" w:cstheme="majorBidi"/>
                            <w:i/>
                            <w:sz w:val="20"/>
                            <w:szCs w:val="20"/>
                          </w:rPr>
                        </m:ctrlPr>
                      </m:dPr>
                      <m:e>
                        <m:r>
                          <w:rPr>
                            <w:rFonts w:ascii="Cambria Math" w:eastAsia="Calibri" w:hAnsi="Cambria Math" w:cstheme="majorBidi"/>
                            <w:sz w:val="20"/>
                            <w:szCs w:val="20"/>
                          </w:rPr>
                          <m:t>T-25</m:t>
                        </m:r>
                      </m:e>
                    </m:d>
                  </m:e>
                </m:d>
              </m:oMath>
            </m:oMathPara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8D78CF" w14:textId="77777777" w:rsidR="001412CF" w:rsidRPr="001412CF" w:rsidRDefault="001412CF" w:rsidP="00075A27">
            <w:pPr>
              <w:pStyle w:val="NoSpacing"/>
              <w:jc w:val="center"/>
              <w:rPr>
                <w:sz w:val="20"/>
                <w:szCs w:val="20"/>
              </w:rPr>
            </w:pPr>
            <w:r w:rsidRPr="001412CF">
              <w:rPr>
                <w:sz w:val="20"/>
                <w:szCs w:val="20"/>
              </w:rPr>
              <w:t>8</w:t>
            </w:r>
          </w:p>
        </w:tc>
      </w:tr>
      <w:tr w:rsidR="001412CF" w:rsidRPr="001412CF" w14:paraId="28D4A048" w14:textId="77777777" w:rsidTr="00BA430E">
        <w:trPr>
          <w:trHeight w:val="20"/>
        </w:trPr>
        <w:tc>
          <w:tcPr>
            <w:tcW w:w="8601" w:type="dxa"/>
            <w:gridSpan w:val="2"/>
            <w:tcBorders>
              <w:left w:val="single" w:sz="4" w:space="0" w:color="auto"/>
            </w:tcBorders>
            <w:shd w:val="clear" w:color="auto" w:fill="auto"/>
          </w:tcPr>
          <w:p w14:paraId="69AF6D35" w14:textId="4FFFA38D" w:rsidR="001412CF" w:rsidRPr="001412CF" w:rsidRDefault="00A54B34" w:rsidP="00075A27">
            <w:pPr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  <w:rtl/>
                <w:lang w:bidi="ar-JO"/>
              </w:rPr>
            </w:pPr>
            <w:r>
              <w:rPr>
                <w:rFonts w:asciiTheme="majorBidi" w:eastAsia="Calibri" w:hAnsiTheme="majorBidi" w:cstheme="majorBidi"/>
                <w:bCs/>
                <w:sz w:val="20"/>
                <w:szCs w:val="20"/>
              </w:rPr>
              <w:t>B</w:t>
            </w:r>
            <w:r w:rsidR="001412CF" w:rsidRPr="001412CF">
              <w:rPr>
                <w:rFonts w:asciiTheme="majorBidi" w:eastAsia="Calibri" w:hAnsiTheme="majorBidi" w:cstheme="majorBidi"/>
                <w:bCs/>
                <w:sz w:val="20"/>
                <w:szCs w:val="20"/>
              </w:rPr>
              <w:t xml:space="preserve">ulk salinity </w:t>
            </w:r>
            <w:r w:rsidR="001412CF" w:rsidRPr="001412CF">
              <w:rPr>
                <w:rFonts w:asciiTheme="majorBidi" w:hAnsiTheme="majorBidi" w:cstheme="majorBidi"/>
                <w:sz w:val="20"/>
                <w:szCs w:val="20"/>
              </w:rPr>
              <w:t>(kg/m³)</w:t>
            </w:r>
          </w:p>
        </w:tc>
        <w:tc>
          <w:tcPr>
            <w:tcW w:w="3809" w:type="dxa"/>
            <w:tcBorders>
              <w:right w:val="single" w:sz="4" w:space="0" w:color="auto"/>
            </w:tcBorders>
            <w:shd w:val="clear" w:color="auto" w:fill="auto"/>
          </w:tcPr>
          <w:p w14:paraId="09FD807F" w14:textId="77777777" w:rsidR="001412CF" w:rsidRPr="001412CF" w:rsidRDefault="007862C9" w:rsidP="00075A27">
            <w:pPr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  <w:rtl/>
                <w:lang w:bidi="ar-JO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eastAsia="Calibri" w:hAnsi="Cambria Math" w:cstheme="majorBidi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eastAsia="Calibri" w:hAnsi="Cambria Math" w:cstheme="majorBidi"/>
                        <w:sz w:val="20"/>
                        <w:szCs w:val="20"/>
                      </w:rPr>
                      <m:t>C</m:t>
                    </m:r>
                  </m:e>
                  <m:sub>
                    <m:r>
                      <w:rPr>
                        <w:rFonts w:ascii="Cambria Math" w:eastAsia="Calibri" w:hAnsi="Cambria Math" w:cstheme="majorBidi"/>
                        <w:sz w:val="20"/>
                        <w:szCs w:val="20"/>
                      </w:rPr>
                      <m:t>b</m:t>
                    </m:r>
                  </m:sub>
                </m:sSub>
                <m:r>
                  <w:rPr>
                    <w:rFonts w:ascii="Cambria Math" w:eastAsia="Calibri" w:hAnsi="Cambria Math" w:cstheme="majorBidi"/>
                    <w:sz w:val="20"/>
                    <w:szCs w:val="20"/>
                  </w:rPr>
                  <m:t>=</m:t>
                </m:r>
                <m:f>
                  <m:fPr>
                    <m:ctrlPr>
                      <w:rPr>
                        <w:rFonts w:ascii="Cambria Math" w:eastAsia="Calibri" w:hAnsi="Cambria Math" w:cstheme="majorBidi"/>
                        <w:i/>
                        <w:sz w:val="20"/>
                        <w:szCs w:val="20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eastAsia="Calibri" w:hAnsi="Cambria Math" w:cstheme="majorBidi"/>
                            <w:i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eastAsia="Calibri" w:hAnsi="Cambria Math" w:cstheme="majorBidi"/>
                            <w:sz w:val="20"/>
                            <w:szCs w:val="20"/>
                          </w:rPr>
                          <m:t>C</m:t>
                        </m:r>
                      </m:e>
                      <m:sub>
                        <m:r>
                          <w:rPr>
                            <w:rFonts w:ascii="Cambria Math" w:eastAsia="Calibri" w:hAnsi="Cambria Math" w:cstheme="majorBidi"/>
                            <w:sz w:val="20"/>
                            <w:szCs w:val="20"/>
                          </w:rPr>
                          <m:t>f</m:t>
                        </m:r>
                      </m:sub>
                    </m:sSub>
                    <m:r>
                      <w:rPr>
                        <w:rFonts w:ascii="Cambria Math" w:eastAsia="Calibri" w:hAnsi="Cambria Math" w:cstheme="majorBidi"/>
                        <w:sz w:val="20"/>
                        <w:szCs w:val="20"/>
                      </w:rPr>
                      <m:t>+</m:t>
                    </m:r>
                    <m:sSub>
                      <m:sSubPr>
                        <m:ctrlPr>
                          <w:rPr>
                            <w:rFonts w:ascii="Cambria Math" w:eastAsia="Calibri" w:hAnsi="Cambria Math" w:cstheme="majorBidi"/>
                            <w:i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eastAsia="Calibri" w:hAnsi="Cambria Math" w:cstheme="majorBidi"/>
                            <w:sz w:val="20"/>
                            <w:szCs w:val="20"/>
                          </w:rPr>
                          <m:t>C</m:t>
                        </m:r>
                      </m:e>
                      <m:sub>
                        <m:r>
                          <w:rPr>
                            <w:rFonts w:ascii="Cambria Math" w:eastAsia="Calibri" w:hAnsi="Cambria Math" w:cstheme="majorBidi"/>
                            <w:sz w:val="20"/>
                            <w:szCs w:val="20"/>
                          </w:rPr>
                          <m:t>r</m:t>
                        </m:r>
                      </m:sub>
                    </m:sSub>
                  </m:num>
                  <m:den>
                    <m:r>
                      <w:rPr>
                        <w:rFonts w:ascii="Cambria Math" w:eastAsia="Calibri" w:hAnsi="Cambria Math" w:cstheme="majorBidi"/>
                        <w:sz w:val="20"/>
                        <w:szCs w:val="20"/>
                      </w:rPr>
                      <m:t>2</m:t>
                    </m:r>
                  </m:den>
                </m:f>
              </m:oMath>
            </m:oMathPara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372D60" w14:textId="77777777" w:rsidR="001412CF" w:rsidRPr="001412CF" w:rsidRDefault="001412CF" w:rsidP="00075A2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412CF">
              <w:rPr>
                <w:sz w:val="20"/>
                <w:szCs w:val="20"/>
              </w:rPr>
              <w:t>9</w:t>
            </w:r>
          </w:p>
        </w:tc>
      </w:tr>
      <w:tr w:rsidR="001412CF" w:rsidRPr="001412CF" w14:paraId="5F15D6C4" w14:textId="77777777" w:rsidTr="00BA430E">
        <w:trPr>
          <w:trHeight w:val="20"/>
        </w:trPr>
        <w:tc>
          <w:tcPr>
            <w:tcW w:w="8601" w:type="dxa"/>
            <w:gridSpan w:val="2"/>
            <w:tcBorders>
              <w:left w:val="single" w:sz="4" w:space="0" w:color="auto"/>
            </w:tcBorders>
            <w:shd w:val="clear" w:color="auto" w:fill="auto"/>
          </w:tcPr>
          <w:p w14:paraId="0015ACEC" w14:textId="48FC84A6" w:rsidR="001412CF" w:rsidRPr="001412CF" w:rsidRDefault="00A54B34" w:rsidP="00075A27">
            <w:pPr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  <w:rtl/>
                <w:lang w:bidi="ar-JO"/>
              </w:rPr>
            </w:pPr>
            <w:r>
              <w:rPr>
                <w:rFonts w:asciiTheme="majorBidi" w:eastAsia="Calibri" w:hAnsiTheme="majorBidi" w:cstheme="majorBidi"/>
                <w:iCs/>
                <w:sz w:val="20"/>
                <w:szCs w:val="20"/>
              </w:rPr>
              <w:t>S</w:t>
            </w:r>
            <w:r w:rsidR="001412CF" w:rsidRPr="001412CF">
              <w:rPr>
                <w:rFonts w:asciiTheme="majorBidi" w:eastAsia="Calibri" w:hAnsiTheme="majorBidi" w:cstheme="majorBidi"/>
                <w:iCs/>
                <w:sz w:val="20"/>
                <w:szCs w:val="20"/>
              </w:rPr>
              <w:t xml:space="preserve">olute flux through the membrane </w:t>
            </w:r>
            <w:r w:rsidR="001412CF" w:rsidRPr="001412CF">
              <w:rPr>
                <w:rFonts w:asciiTheme="majorBidi" w:hAnsiTheme="majorBidi" w:cstheme="majorBidi"/>
                <w:sz w:val="20"/>
                <w:szCs w:val="20"/>
              </w:rPr>
              <w:t>(kg/m² s)</w:t>
            </w:r>
          </w:p>
        </w:tc>
        <w:tc>
          <w:tcPr>
            <w:tcW w:w="3809" w:type="dxa"/>
            <w:tcBorders>
              <w:right w:val="single" w:sz="4" w:space="0" w:color="auto"/>
            </w:tcBorders>
            <w:shd w:val="clear" w:color="auto" w:fill="auto"/>
          </w:tcPr>
          <w:p w14:paraId="5A978724" w14:textId="77777777" w:rsidR="001412CF" w:rsidRPr="001412CF" w:rsidRDefault="007862C9" w:rsidP="00075A27">
            <w:pPr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  <w:rtl/>
                <w:lang w:bidi="ar-JO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eastAsia="Calibri" w:hAnsi="Cambria Math" w:cstheme="majorBidi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eastAsia="Calibri" w:hAnsi="Cambria Math" w:cstheme="majorBidi"/>
                        <w:sz w:val="20"/>
                        <w:szCs w:val="20"/>
                      </w:rPr>
                      <m:t>Q</m:t>
                    </m:r>
                  </m:e>
                  <m:sub>
                    <m:r>
                      <w:rPr>
                        <w:rFonts w:ascii="Cambria Math" w:eastAsia="Calibri" w:hAnsi="Cambria Math" w:cstheme="majorBidi"/>
                        <w:sz w:val="20"/>
                        <w:szCs w:val="20"/>
                      </w:rPr>
                      <m:t>s</m:t>
                    </m:r>
                  </m:sub>
                </m:sSub>
                <m:r>
                  <m:rPr>
                    <m:nor/>
                  </m:rPr>
                  <w:rPr>
                    <w:rFonts w:asciiTheme="majorBidi" w:eastAsia="Calibri" w:hAnsiTheme="majorBidi" w:cstheme="majorBidi"/>
                    <w:i/>
                    <w:sz w:val="20"/>
                    <w:szCs w:val="20"/>
                  </w:rPr>
                  <m:t xml:space="preserve">= </m:t>
                </m:r>
                <m:sSub>
                  <m:sSubPr>
                    <m:ctrlPr>
                      <w:rPr>
                        <w:rFonts w:ascii="Cambria Math" w:eastAsia="Calibri" w:hAnsi="Cambria Math" w:cstheme="majorBidi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eastAsia="Calibri" w:hAnsi="Cambria Math" w:cstheme="majorBidi"/>
                        <w:sz w:val="20"/>
                        <w:szCs w:val="20"/>
                      </w:rPr>
                      <m:t>B</m:t>
                    </m:r>
                  </m:e>
                  <m:sub>
                    <m:r>
                      <w:rPr>
                        <w:rFonts w:ascii="Cambria Math" w:eastAsia="Calibri" w:hAnsi="Cambria Math" w:cstheme="majorBidi"/>
                        <w:sz w:val="20"/>
                        <w:szCs w:val="20"/>
                      </w:rPr>
                      <m:t>s(T)</m:t>
                    </m:r>
                  </m:sub>
                </m:sSub>
                <m:d>
                  <m:dPr>
                    <m:ctrlPr>
                      <w:rPr>
                        <w:rFonts w:ascii="Cambria Math" w:eastAsia="Calibri" w:hAnsi="Cambria Math" w:cstheme="majorBidi"/>
                        <w:bCs/>
                        <w:i/>
                        <w:iCs/>
                        <w:sz w:val="20"/>
                        <w:szCs w:val="20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eastAsia="Calibri" w:hAnsi="Cambria Math" w:cstheme="majorBidi"/>
                            <w:bCs/>
                            <w:i/>
                            <w:iCs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eastAsia="Calibri" w:hAnsi="Cambria Math" w:cstheme="majorBidi"/>
                            <w:sz w:val="20"/>
                            <w:szCs w:val="20"/>
                          </w:rPr>
                          <m:t>C</m:t>
                        </m:r>
                      </m:e>
                      <m:sub>
                        <m:r>
                          <w:rPr>
                            <w:rFonts w:ascii="Cambria Math" w:eastAsia="Calibri" w:hAnsi="Cambria Math" w:cstheme="majorBidi"/>
                            <w:sz w:val="20"/>
                            <w:szCs w:val="20"/>
                          </w:rPr>
                          <m:t>w</m:t>
                        </m:r>
                      </m:sub>
                    </m:sSub>
                    <m:r>
                      <w:rPr>
                        <w:rFonts w:ascii="Cambria Math" w:eastAsia="Calibri" w:hAnsi="Cambria Math" w:cstheme="majorBidi"/>
                        <w:sz w:val="20"/>
                        <w:szCs w:val="20"/>
                      </w:rPr>
                      <m:t>-</m:t>
                    </m:r>
                    <m:sSub>
                      <m:sSubPr>
                        <m:ctrlPr>
                          <w:rPr>
                            <w:rFonts w:ascii="Cambria Math" w:eastAsia="Calibri" w:hAnsi="Cambria Math" w:cstheme="majorBidi"/>
                            <w:bCs/>
                            <w:i/>
                            <w:iCs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eastAsia="Calibri" w:hAnsi="Cambria Math" w:cstheme="majorBidi"/>
                            <w:sz w:val="20"/>
                            <w:szCs w:val="20"/>
                          </w:rPr>
                          <m:t>C</m:t>
                        </m:r>
                      </m:e>
                      <m:sub>
                        <m:r>
                          <w:rPr>
                            <w:rFonts w:ascii="Cambria Math" w:eastAsia="Calibri" w:hAnsi="Cambria Math" w:cstheme="majorBidi"/>
                            <w:sz w:val="20"/>
                            <w:szCs w:val="20"/>
                          </w:rPr>
                          <m:t>p</m:t>
                        </m:r>
                      </m:sub>
                    </m:sSub>
                  </m:e>
                </m:d>
              </m:oMath>
            </m:oMathPara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284CC5" w14:textId="77777777" w:rsidR="001412CF" w:rsidRPr="001412CF" w:rsidRDefault="001412CF" w:rsidP="00075A2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412CF">
              <w:rPr>
                <w:sz w:val="20"/>
                <w:szCs w:val="20"/>
              </w:rPr>
              <w:t>10</w:t>
            </w:r>
          </w:p>
        </w:tc>
      </w:tr>
      <w:tr w:rsidR="001412CF" w:rsidRPr="001412CF" w14:paraId="0FA2FF9A" w14:textId="77777777" w:rsidTr="00BA430E">
        <w:trPr>
          <w:trHeight w:val="20"/>
        </w:trPr>
        <w:tc>
          <w:tcPr>
            <w:tcW w:w="8601" w:type="dxa"/>
            <w:gridSpan w:val="2"/>
            <w:tcBorders>
              <w:left w:val="single" w:sz="4" w:space="0" w:color="auto"/>
            </w:tcBorders>
            <w:shd w:val="clear" w:color="auto" w:fill="auto"/>
          </w:tcPr>
          <w:p w14:paraId="63DCF5B2" w14:textId="0173E608" w:rsidR="001412CF" w:rsidRPr="001412CF" w:rsidRDefault="00A54B34" w:rsidP="00075A27">
            <w:pPr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  <w:rtl/>
                <w:lang w:bidi="ar-JO"/>
              </w:rPr>
            </w:pPr>
            <w:r>
              <w:rPr>
                <w:rFonts w:asciiTheme="majorBidi" w:eastAsia="Calibri" w:hAnsiTheme="majorBidi" w:cstheme="majorBidi"/>
                <w:sz w:val="20"/>
                <w:szCs w:val="20"/>
              </w:rPr>
              <w:t>S</w:t>
            </w:r>
            <w:r w:rsidR="001412CF" w:rsidRPr="001412CF">
              <w:rPr>
                <w:rFonts w:asciiTheme="majorBidi" w:hAnsiTheme="majorBidi" w:cstheme="majorBidi"/>
                <w:bCs/>
                <w:iCs/>
                <w:sz w:val="20"/>
                <w:szCs w:val="20"/>
              </w:rPr>
              <w:t>olute transport parameter at operating temperature (m/s)</w:t>
            </w:r>
          </w:p>
        </w:tc>
        <w:tc>
          <w:tcPr>
            <w:tcW w:w="3809" w:type="dxa"/>
            <w:tcBorders>
              <w:right w:val="single" w:sz="4" w:space="0" w:color="auto"/>
            </w:tcBorders>
            <w:shd w:val="clear" w:color="auto" w:fill="auto"/>
          </w:tcPr>
          <w:p w14:paraId="2ECA8C00" w14:textId="77777777" w:rsidR="001412CF" w:rsidRPr="001412CF" w:rsidRDefault="007862C9" w:rsidP="00075A27">
            <w:pPr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  <w:rtl/>
                <w:lang w:bidi="ar-JO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eastAsia="Calibri" w:hAnsi="Cambria Math" w:cstheme="majorBidi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eastAsia="Calibri" w:hAnsi="Cambria Math" w:cstheme="majorBidi"/>
                        <w:sz w:val="20"/>
                        <w:szCs w:val="20"/>
                      </w:rPr>
                      <m:t>B</m:t>
                    </m:r>
                  </m:e>
                  <m:sub>
                    <m:r>
                      <w:rPr>
                        <w:rFonts w:ascii="Cambria Math" w:eastAsia="Calibri" w:hAnsi="Cambria Math" w:cstheme="majorBidi"/>
                        <w:sz w:val="20"/>
                        <w:szCs w:val="20"/>
                      </w:rPr>
                      <m:t>s(T)</m:t>
                    </m:r>
                  </m:sub>
                </m:sSub>
                <m:r>
                  <w:rPr>
                    <w:rFonts w:ascii="Cambria Math" w:eastAsia="Calibri" w:hAnsi="Cambria Math" w:cstheme="majorBidi"/>
                    <w:sz w:val="20"/>
                    <w:szCs w:val="20"/>
                  </w:rPr>
                  <m:t xml:space="preserve">= </m:t>
                </m:r>
                <m:sSub>
                  <m:sSubPr>
                    <m:ctrlPr>
                      <w:rPr>
                        <w:rFonts w:ascii="Cambria Math" w:eastAsia="Calibri" w:hAnsi="Cambria Math" w:cstheme="majorBidi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eastAsia="Calibri" w:hAnsi="Cambria Math" w:cstheme="majorBidi"/>
                        <w:sz w:val="20"/>
                        <w:szCs w:val="20"/>
                      </w:rPr>
                      <m:t>B</m:t>
                    </m:r>
                  </m:e>
                  <m:sub>
                    <m:r>
                      <w:rPr>
                        <w:rFonts w:ascii="Cambria Math" w:eastAsia="Calibri" w:hAnsi="Cambria Math" w:cstheme="majorBidi"/>
                        <w:sz w:val="20"/>
                        <w:szCs w:val="20"/>
                      </w:rPr>
                      <m:t>s(25 C)</m:t>
                    </m:r>
                  </m:sub>
                </m:sSub>
                <m:r>
                  <w:rPr>
                    <w:rFonts w:ascii="Cambria Math" w:eastAsia="Calibri" w:hAnsi="Cambria Math" w:cstheme="majorBidi"/>
                    <w:sz w:val="20"/>
                    <w:szCs w:val="20"/>
                  </w:rPr>
                  <m:t xml:space="preserve"> </m:t>
                </m:r>
                <m:sSub>
                  <m:sSubPr>
                    <m:ctrlPr>
                      <w:rPr>
                        <w:rFonts w:ascii="Cambria Math" w:eastAsia="Calibri" w:hAnsi="Cambria Math" w:cstheme="majorBidi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eastAsia="Calibri" w:hAnsi="Cambria Math" w:cstheme="majorBidi"/>
                        <w:sz w:val="20"/>
                        <w:szCs w:val="20"/>
                      </w:rPr>
                      <m:t>TCF</m:t>
                    </m:r>
                  </m:e>
                  <m:sub>
                    <m:r>
                      <w:rPr>
                        <w:rFonts w:ascii="Cambria Math" w:eastAsia="Calibri" w:hAnsi="Cambria Math" w:cstheme="majorBidi"/>
                        <w:sz w:val="20"/>
                        <w:szCs w:val="20"/>
                      </w:rPr>
                      <m:t>s</m:t>
                    </m:r>
                  </m:sub>
                </m:sSub>
              </m:oMath>
            </m:oMathPara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69A9C7" w14:textId="77777777" w:rsidR="001412CF" w:rsidRPr="001412CF" w:rsidRDefault="001412CF" w:rsidP="00075A2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412CF">
              <w:rPr>
                <w:sz w:val="20"/>
                <w:szCs w:val="20"/>
              </w:rPr>
              <w:t>11</w:t>
            </w:r>
          </w:p>
        </w:tc>
      </w:tr>
      <w:tr w:rsidR="001412CF" w:rsidRPr="001412CF" w14:paraId="1FD10B44" w14:textId="77777777" w:rsidTr="00BA430E">
        <w:trPr>
          <w:trHeight w:val="20"/>
        </w:trPr>
        <w:tc>
          <w:tcPr>
            <w:tcW w:w="8601" w:type="dxa"/>
            <w:gridSpan w:val="2"/>
            <w:tcBorders>
              <w:left w:val="single" w:sz="4" w:space="0" w:color="auto"/>
            </w:tcBorders>
            <w:shd w:val="clear" w:color="auto" w:fill="auto"/>
          </w:tcPr>
          <w:p w14:paraId="7B347548" w14:textId="08987332" w:rsidR="001412CF" w:rsidRPr="001412CF" w:rsidRDefault="00A54B34" w:rsidP="00075A27">
            <w:pPr>
              <w:spacing w:after="0" w:line="240" w:lineRule="auto"/>
              <w:rPr>
                <w:rFonts w:asciiTheme="majorBidi" w:hAnsiTheme="majorBidi" w:cstheme="majorBidi"/>
                <w:bCs/>
                <w:i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Cs/>
                <w:iCs/>
                <w:sz w:val="20"/>
                <w:szCs w:val="20"/>
              </w:rPr>
              <w:t>T</w:t>
            </w:r>
            <w:r w:rsidR="001412CF" w:rsidRPr="001412CF">
              <w:rPr>
                <w:rFonts w:asciiTheme="majorBidi" w:hAnsiTheme="majorBidi" w:cstheme="majorBidi"/>
                <w:bCs/>
                <w:iCs/>
                <w:sz w:val="20"/>
                <w:szCs w:val="20"/>
              </w:rPr>
              <w:t>emperature correction factor of solute at standard conditions</w:t>
            </w:r>
            <w:r w:rsidR="001412CF" w:rsidRPr="001412CF">
              <w:rPr>
                <w:rFonts w:asciiTheme="majorBidi" w:hAnsiTheme="majorBidi" w:cstheme="majorBidi"/>
                <w:sz w:val="20"/>
                <w:szCs w:val="20"/>
              </w:rPr>
              <w:t xml:space="preserve"> which are proposed by the membrane manufacturer </w:t>
            </w:r>
            <w:r w:rsidR="001412CF" w:rsidRPr="001412CF">
              <w:rPr>
                <w:rFonts w:asciiTheme="majorBidi" w:hAnsiTheme="majorBidi" w:cstheme="majorBidi"/>
                <w:color w:val="0070C0"/>
                <w:sz w:val="20"/>
                <w:szCs w:val="20"/>
              </w:rPr>
              <w:fldChar w:fldCharType="begin"/>
            </w:r>
            <w:r w:rsidR="001412CF" w:rsidRPr="001412CF">
              <w:rPr>
                <w:rFonts w:asciiTheme="majorBidi" w:hAnsiTheme="majorBidi" w:cstheme="majorBidi"/>
                <w:color w:val="0070C0"/>
                <w:sz w:val="20"/>
                <w:szCs w:val="20"/>
              </w:rPr>
              <w:instrText xml:space="preserve"> ADDIN EN.CITE &lt;EndNote&gt;&lt;Cite&gt;&lt;Author&gt;Toray Membrane USA Inc.&lt;/Author&gt;&lt;RecNum&gt;2348&lt;/RecNum&gt;&lt;DisplayText&gt;(Toray Membrane USA Inc.)&lt;/DisplayText&gt;&lt;record&gt;&lt;rec-number&gt;2348&lt;/rec-number&gt;&lt;foreign-keys&gt;&lt;key app="EN" db-id="50wxdpzd9vd5r7e9t5b595djrfpttrxw9avp"&gt;2348&lt;/key&gt;&lt;/foreign-keys&gt;&lt;ref-type name="Web Page"&gt;12&lt;/ref-type&gt;&lt;contributors&gt;&lt;authors&gt;&lt;author&gt;Toray Membrane USA Inc., membrane technology solutions. Operation, Maintenance and Handling Manual, 2015.&lt;/author&gt;&lt;/authors&gt;&lt;/contributors&gt;&lt;titles&gt;&lt;/titles&gt;&lt;number&gt;10/3/2018&lt;/number&gt;&lt;dates&gt;&lt;/dates&gt;&lt;urls&gt;&lt;related-urls&gt;&lt;url&gt;http://www.toraywater.com/ &lt;/url&gt;&lt;/related-urls&gt;&lt;/urls&gt;&lt;/record&gt;&lt;/Cite&gt;&lt;/EndNote&gt;</w:instrText>
            </w:r>
            <w:r w:rsidR="001412CF" w:rsidRPr="001412CF">
              <w:rPr>
                <w:rFonts w:asciiTheme="majorBidi" w:hAnsiTheme="majorBidi" w:cstheme="majorBidi"/>
                <w:color w:val="0070C0"/>
                <w:sz w:val="20"/>
                <w:szCs w:val="20"/>
              </w:rPr>
              <w:fldChar w:fldCharType="separate"/>
            </w:r>
            <w:r w:rsidR="001412CF" w:rsidRPr="001412CF">
              <w:rPr>
                <w:rFonts w:asciiTheme="majorBidi" w:hAnsiTheme="majorBidi" w:cstheme="majorBidi"/>
                <w:noProof/>
                <w:color w:val="0070C0"/>
                <w:sz w:val="20"/>
                <w:szCs w:val="20"/>
              </w:rPr>
              <w:t>(</w:t>
            </w:r>
            <w:hyperlink w:anchor="_ENREF_6" w:tooltip="Toray Membrane USA Inc.,  #2348" w:history="1">
              <w:r w:rsidR="001412CF" w:rsidRPr="001412CF">
                <w:rPr>
                  <w:rFonts w:asciiTheme="majorBidi" w:hAnsiTheme="majorBidi" w:cstheme="majorBidi"/>
                  <w:noProof/>
                  <w:color w:val="0070C0"/>
                  <w:sz w:val="20"/>
                  <w:szCs w:val="20"/>
                </w:rPr>
                <w:t>Toray Membrane USA Inc.</w:t>
              </w:r>
            </w:hyperlink>
            <w:r w:rsidR="001412CF" w:rsidRPr="001412CF">
              <w:rPr>
                <w:rFonts w:asciiTheme="majorBidi" w:hAnsiTheme="majorBidi" w:cstheme="majorBidi"/>
                <w:noProof/>
                <w:color w:val="0070C0"/>
                <w:sz w:val="20"/>
                <w:szCs w:val="20"/>
              </w:rPr>
              <w:t>)</w:t>
            </w:r>
            <w:r w:rsidR="001412CF" w:rsidRPr="001412CF">
              <w:rPr>
                <w:rFonts w:asciiTheme="majorBidi" w:hAnsiTheme="majorBidi" w:cstheme="majorBidi"/>
                <w:color w:val="0070C0"/>
                <w:sz w:val="20"/>
                <w:szCs w:val="20"/>
              </w:rPr>
              <w:fldChar w:fldCharType="end"/>
            </w:r>
            <w:r w:rsidR="001412CF" w:rsidRPr="001412CF">
              <w:rPr>
                <w:rFonts w:asciiTheme="majorBidi" w:hAnsiTheme="majorBidi" w:cstheme="majorBidi"/>
                <w:bCs/>
                <w:iCs/>
                <w:sz w:val="20"/>
                <w:szCs w:val="20"/>
              </w:rPr>
              <w:t>.</w:t>
            </w:r>
          </w:p>
        </w:tc>
        <w:tc>
          <w:tcPr>
            <w:tcW w:w="3809" w:type="dxa"/>
            <w:tcBorders>
              <w:right w:val="single" w:sz="4" w:space="0" w:color="auto"/>
            </w:tcBorders>
            <w:shd w:val="clear" w:color="auto" w:fill="auto"/>
          </w:tcPr>
          <w:p w14:paraId="26845028" w14:textId="77777777" w:rsidR="001412CF" w:rsidRPr="001412CF" w:rsidRDefault="001412CF" w:rsidP="00075A27">
            <w:pPr>
              <w:spacing w:after="0" w:line="240" w:lineRule="auto"/>
              <w:rPr>
                <w:rFonts w:asciiTheme="majorBidi" w:eastAsiaTheme="minorEastAsia" w:hAnsiTheme="majorBidi" w:cstheme="majorBidi"/>
                <w:sz w:val="20"/>
                <w:szCs w:val="20"/>
                <w:lang w:bidi="ar-JO"/>
              </w:rPr>
            </w:pPr>
            <m:oMath>
              <m:r>
                <w:rPr>
                  <w:rFonts w:ascii="Cambria Math" w:hAnsi="Cambria Math" w:cstheme="majorBidi"/>
                  <w:sz w:val="20"/>
                  <w:szCs w:val="20"/>
                </w:rPr>
                <m:t xml:space="preserve"> </m:t>
              </m:r>
              <m:sSub>
                <m:sSubPr>
                  <m:ctrlPr>
                    <w:rPr>
                      <w:rFonts w:ascii="Cambria Math" w:hAnsi="Cambria Math" w:cstheme="majorBidi"/>
                      <w:i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hAnsi="Cambria Math" w:cstheme="majorBidi"/>
                      <w:sz w:val="20"/>
                      <w:szCs w:val="20"/>
                    </w:rPr>
                    <m:t>TCF</m:t>
                  </m:r>
                </m:e>
                <m:sub>
                  <m:r>
                    <w:rPr>
                      <w:rFonts w:ascii="Cambria Math" w:hAnsi="Cambria Math" w:cstheme="majorBidi"/>
                      <w:sz w:val="20"/>
                      <w:szCs w:val="20"/>
                    </w:rPr>
                    <m:t>s</m:t>
                  </m:r>
                </m:sub>
              </m:sSub>
              <m:r>
                <w:rPr>
                  <w:rFonts w:ascii="Cambria Math" w:hAnsi="Cambria Math" w:cstheme="majorBidi"/>
                  <w:sz w:val="20"/>
                  <w:szCs w:val="20"/>
                </w:rPr>
                <m:t>=</m:t>
              </m:r>
              <m:func>
                <m:funcPr>
                  <m:ctrlPr>
                    <w:rPr>
                      <w:rFonts w:ascii="Cambria Math" w:hAnsi="Cambria Math" w:cstheme="majorBidi"/>
                      <w:i/>
                      <w:sz w:val="20"/>
                      <w:szCs w:val="20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hAnsi="Cambria Math" w:cstheme="majorBidi"/>
                      <w:sz w:val="20"/>
                      <w:szCs w:val="20"/>
                    </w:rPr>
                    <m:t xml:space="preserve">1+0.05 </m:t>
                  </m:r>
                </m:fName>
                <m:e>
                  <m:d>
                    <m:dPr>
                      <m:ctrlPr>
                        <w:rPr>
                          <w:rFonts w:ascii="Cambria Math" w:hAnsi="Cambria Math" w:cstheme="majorBidi"/>
                          <w:i/>
                          <w:sz w:val="20"/>
                          <w:szCs w:val="20"/>
                        </w:rPr>
                      </m:ctrlPr>
                    </m:dPr>
                    <m:e>
                      <m:r>
                        <w:rPr>
                          <w:rFonts w:ascii="Cambria Math" w:eastAsia="Calibri" w:hAnsi="Cambria Math" w:cstheme="majorBidi"/>
                          <w:sz w:val="20"/>
                          <w:szCs w:val="20"/>
                        </w:rPr>
                        <m:t>T-25</m:t>
                      </m:r>
                    </m:e>
                  </m:d>
                </m:e>
              </m:func>
            </m:oMath>
            <w:r w:rsidRPr="001412CF">
              <w:rPr>
                <w:rFonts w:asciiTheme="majorBidi" w:hAnsiTheme="majorBidi" w:cstheme="majorBidi"/>
                <w:sz w:val="20"/>
                <w:szCs w:val="20"/>
                <w:lang w:bidi="ar-JO"/>
              </w:rPr>
              <w:t xml:space="preserve"> </w:t>
            </w:r>
            <m:oMath>
              <m:r>
                <m:rPr>
                  <m:sty m:val="p"/>
                </m:rPr>
                <w:rPr>
                  <w:rFonts w:ascii="Cambria Math" w:hAnsi="Cambria Math" w:cstheme="majorBidi"/>
                  <w:sz w:val="20"/>
                  <w:szCs w:val="20"/>
                </w:rPr>
                <m:t>&lt;25 °</m:t>
              </m:r>
              <m:r>
                <w:rPr>
                  <w:rFonts w:ascii="Cambria Math" w:hAnsi="Cambria Math" w:cstheme="majorBidi"/>
                  <w:sz w:val="20"/>
                  <w:szCs w:val="20"/>
                </w:rPr>
                <m:t>C</m:t>
              </m:r>
              <m:r>
                <m:rPr>
                  <m:sty m:val="p"/>
                </m:rPr>
                <w:rPr>
                  <w:rFonts w:ascii="Cambria Math" w:hAnsi="Cambria Math" w:cstheme="majorBidi"/>
                  <w:sz w:val="20"/>
                  <w:szCs w:val="20"/>
                </w:rPr>
                <m:t xml:space="preserve">    </m:t>
              </m:r>
            </m:oMath>
          </w:p>
          <w:p w14:paraId="3D03D1E4" w14:textId="77777777" w:rsidR="001412CF" w:rsidRPr="001412CF" w:rsidRDefault="007862C9" w:rsidP="00075A27">
            <w:pPr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  <w:lang w:bidi="ar-JO"/>
              </w:rPr>
            </w:pPr>
            <m:oMath>
              <m:sSub>
                <m:sSubPr>
                  <m:ctrlPr>
                    <w:rPr>
                      <w:rFonts w:ascii="Cambria Math" w:hAnsi="Cambria Math" w:cstheme="majorBidi"/>
                      <w:i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hAnsi="Cambria Math" w:cstheme="majorBidi"/>
                      <w:sz w:val="20"/>
                      <w:szCs w:val="20"/>
                    </w:rPr>
                    <m:t>TCF</m:t>
                  </m:r>
                </m:e>
                <m:sub>
                  <m:r>
                    <w:rPr>
                      <w:rFonts w:ascii="Cambria Math" w:hAnsi="Cambria Math" w:cstheme="majorBidi"/>
                      <w:sz w:val="20"/>
                      <w:szCs w:val="20"/>
                    </w:rPr>
                    <m:t>s</m:t>
                  </m:r>
                </m:sub>
              </m:sSub>
              <m:r>
                <w:rPr>
                  <w:rFonts w:ascii="Cambria Math" w:hAnsi="Cambria Math" w:cstheme="majorBidi"/>
                  <w:sz w:val="20"/>
                  <w:szCs w:val="20"/>
                </w:rPr>
                <m:t>=</m:t>
              </m:r>
              <m:func>
                <m:funcPr>
                  <m:ctrlPr>
                    <w:rPr>
                      <w:rFonts w:ascii="Cambria Math" w:hAnsi="Cambria Math" w:cstheme="majorBidi"/>
                      <w:i/>
                      <w:sz w:val="20"/>
                      <w:szCs w:val="20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hAnsi="Cambria Math" w:cstheme="majorBidi"/>
                      <w:sz w:val="20"/>
                      <w:szCs w:val="20"/>
                    </w:rPr>
                    <m:t xml:space="preserve">1+0.08 </m:t>
                  </m:r>
                </m:fName>
                <m:e>
                  <m:d>
                    <m:dPr>
                      <m:ctrlPr>
                        <w:rPr>
                          <w:rFonts w:ascii="Cambria Math" w:hAnsi="Cambria Math" w:cstheme="majorBidi"/>
                          <w:i/>
                          <w:sz w:val="20"/>
                          <w:szCs w:val="20"/>
                        </w:rPr>
                      </m:ctrlPr>
                    </m:dPr>
                    <m:e>
                      <m:r>
                        <w:rPr>
                          <w:rFonts w:ascii="Cambria Math" w:eastAsia="Calibri" w:hAnsi="Cambria Math" w:cstheme="majorBidi"/>
                          <w:sz w:val="20"/>
                          <w:szCs w:val="20"/>
                        </w:rPr>
                        <m:t>T-25</m:t>
                      </m:r>
                    </m:e>
                  </m:d>
                </m:e>
              </m:func>
            </m:oMath>
            <w:r w:rsidR="001412CF" w:rsidRPr="001412CF">
              <w:rPr>
                <w:rFonts w:asciiTheme="majorBidi" w:hAnsiTheme="majorBidi" w:cstheme="majorBidi"/>
                <w:sz w:val="20"/>
                <w:szCs w:val="20"/>
                <w:lang w:bidi="ar-JO"/>
              </w:rPr>
              <w:t xml:space="preserve"> </w:t>
            </w:r>
            <w:r w:rsidR="001412CF" w:rsidRPr="001412CF">
              <w:rPr>
                <w:rFonts w:asciiTheme="majorBidi" w:hAnsiTheme="majorBidi" w:cstheme="majorBidi"/>
                <w:sz w:val="20"/>
                <w:szCs w:val="20"/>
              </w:rPr>
              <w:t xml:space="preserve"> </w:t>
            </w:r>
            <m:oMath>
              <m:r>
                <m:rPr>
                  <m:sty m:val="p"/>
                </m:rPr>
                <w:rPr>
                  <w:rFonts w:ascii="Cambria Math" w:hAnsi="Cambria Math" w:cstheme="majorBidi"/>
                  <w:sz w:val="20"/>
                  <w:szCs w:val="20"/>
                </w:rPr>
                <m:t>&gt;25 °</m:t>
              </m:r>
              <m:r>
                <w:rPr>
                  <w:rFonts w:ascii="Cambria Math" w:hAnsi="Cambria Math" w:cstheme="majorBidi"/>
                  <w:sz w:val="20"/>
                  <w:szCs w:val="20"/>
                </w:rPr>
                <m:t>C</m:t>
              </m:r>
            </m:oMath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97FCFB" w14:textId="77777777" w:rsidR="001412CF" w:rsidRPr="001412CF" w:rsidRDefault="001412CF" w:rsidP="00075A2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412CF">
              <w:rPr>
                <w:sz w:val="20"/>
                <w:szCs w:val="20"/>
              </w:rPr>
              <w:t>12</w:t>
            </w:r>
          </w:p>
        </w:tc>
      </w:tr>
      <w:tr w:rsidR="001412CF" w:rsidRPr="001412CF" w14:paraId="7F0BBB2F" w14:textId="77777777" w:rsidTr="00BA430E">
        <w:trPr>
          <w:trHeight w:val="20"/>
        </w:trPr>
        <w:tc>
          <w:tcPr>
            <w:tcW w:w="8601" w:type="dxa"/>
            <w:gridSpan w:val="2"/>
            <w:tcBorders>
              <w:left w:val="single" w:sz="4" w:space="0" w:color="auto"/>
            </w:tcBorders>
            <w:shd w:val="clear" w:color="auto" w:fill="auto"/>
          </w:tcPr>
          <w:p w14:paraId="31AA00A0" w14:textId="65D1A711" w:rsidR="001412CF" w:rsidRPr="001412CF" w:rsidRDefault="00A54B34" w:rsidP="00A54B34">
            <w:pPr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  <w:lang w:bidi="ar-JO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>C</w:t>
            </w:r>
            <w:r w:rsidR="001412CF" w:rsidRPr="001412CF">
              <w:rPr>
                <w:rFonts w:asciiTheme="majorBidi" w:hAnsiTheme="majorBidi" w:cstheme="majorBidi"/>
                <w:sz w:val="20"/>
                <w:szCs w:val="20"/>
              </w:rPr>
              <w:t>oncentration at the membrane surface (kg/m³)</w:t>
            </w:r>
          </w:p>
        </w:tc>
        <w:tc>
          <w:tcPr>
            <w:tcW w:w="3809" w:type="dxa"/>
            <w:tcBorders>
              <w:right w:val="single" w:sz="4" w:space="0" w:color="auto"/>
            </w:tcBorders>
            <w:shd w:val="clear" w:color="auto" w:fill="auto"/>
          </w:tcPr>
          <w:p w14:paraId="61E6DA8E" w14:textId="77777777" w:rsidR="001412CF" w:rsidRPr="001412CF" w:rsidRDefault="007862C9" w:rsidP="00075A27">
            <w:pPr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  <w:lang w:bidi="ar-JO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eastAsia="Calibri" w:hAnsi="Cambria Math" w:cstheme="majorBidi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eastAsia="Calibri" w:hAnsi="Cambria Math" w:cstheme="majorBidi"/>
                        <w:sz w:val="20"/>
                        <w:szCs w:val="20"/>
                      </w:rPr>
                      <m:t>C</m:t>
                    </m:r>
                  </m:e>
                  <m:sub>
                    <m:r>
                      <w:rPr>
                        <w:rFonts w:ascii="Cambria Math" w:eastAsia="Calibri" w:hAnsi="Cambria Math" w:cstheme="majorBidi"/>
                        <w:sz w:val="20"/>
                        <w:szCs w:val="20"/>
                      </w:rPr>
                      <m:t>w</m:t>
                    </m:r>
                  </m:sub>
                </m:sSub>
                <m:r>
                  <w:rPr>
                    <w:rFonts w:ascii="Cambria Math" w:eastAsia="Calibri" w:hAnsi="Cambria Math" w:cstheme="majorBidi"/>
                    <w:sz w:val="20"/>
                    <w:szCs w:val="20"/>
                  </w:rPr>
                  <m:t>=</m:t>
                </m:r>
                <m:sSub>
                  <m:sSubPr>
                    <m:ctrlPr>
                      <w:rPr>
                        <w:rFonts w:ascii="Cambria Math" w:eastAsia="Calibri" w:hAnsi="Cambria Math" w:cstheme="majorBidi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eastAsia="Calibri" w:hAnsi="Cambria Math" w:cstheme="majorBidi"/>
                        <w:sz w:val="20"/>
                        <w:szCs w:val="20"/>
                      </w:rPr>
                      <m:t>C</m:t>
                    </m:r>
                  </m:e>
                  <m:sub>
                    <m:r>
                      <w:rPr>
                        <w:rFonts w:ascii="Cambria Math" w:eastAsia="Calibri" w:hAnsi="Cambria Math" w:cstheme="majorBidi"/>
                        <w:sz w:val="20"/>
                        <w:szCs w:val="20"/>
                      </w:rPr>
                      <m:t>p</m:t>
                    </m:r>
                  </m:sub>
                </m:sSub>
                <m:r>
                  <w:rPr>
                    <w:rFonts w:ascii="Cambria Math" w:eastAsia="Calibri" w:hAnsi="Cambria Math" w:cstheme="majorBidi"/>
                    <w:sz w:val="20"/>
                    <w:szCs w:val="20"/>
                  </w:rPr>
                  <m:t>+</m:t>
                </m:r>
                <m:d>
                  <m:dPr>
                    <m:ctrlPr>
                      <w:rPr>
                        <w:rFonts w:ascii="Cambria Math" w:eastAsia="Calibri" w:hAnsi="Cambria Math" w:cstheme="majorBidi"/>
                        <w:i/>
                        <w:sz w:val="20"/>
                        <w:szCs w:val="20"/>
                      </w:rPr>
                    </m:ctrlPr>
                  </m:dPr>
                  <m:e>
                    <m:f>
                      <m:fPr>
                        <m:ctrlPr>
                          <w:rPr>
                            <w:rFonts w:ascii="Cambria Math" w:eastAsia="Calibri" w:hAnsi="Cambria Math" w:cstheme="majorBidi"/>
                            <w:i/>
                            <w:sz w:val="20"/>
                            <w:szCs w:val="20"/>
                          </w:rPr>
                        </m:ctrlPr>
                      </m:fPr>
                      <m:num>
                        <m:sSub>
                          <m:sSubPr>
                            <m:ctrlPr>
                              <w:rPr>
                                <w:rFonts w:ascii="Cambria Math" w:eastAsia="Calibri" w:hAnsi="Cambria Math" w:cstheme="majorBidi"/>
                                <w:i/>
                                <w:sz w:val="20"/>
                                <w:szCs w:val="20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Calibri" w:hAnsi="Cambria Math" w:cstheme="majorBidi"/>
                                <w:sz w:val="20"/>
                                <w:szCs w:val="20"/>
                              </w:rPr>
                              <m:t>C</m:t>
                            </m:r>
                          </m:e>
                          <m:sub>
                            <m:r>
                              <w:rPr>
                                <w:rFonts w:ascii="Cambria Math" w:eastAsia="Calibri" w:hAnsi="Cambria Math" w:cstheme="majorBidi"/>
                                <w:sz w:val="20"/>
                                <w:szCs w:val="20"/>
                              </w:rPr>
                              <m:t>f</m:t>
                            </m:r>
                          </m:sub>
                        </m:sSub>
                        <m:r>
                          <w:rPr>
                            <w:rFonts w:ascii="Cambria Math" w:eastAsia="Calibri" w:hAnsi="Cambria Math" w:cstheme="majorBidi"/>
                            <w:sz w:val="20"/>
                            <w:szCs w:val="20"/>
                          </w:rPr>
                          <m:t>+</m:t>
                        </m:r>
                        <m:sSub>
                          <m:sSubPr>
                            <m:ctrlPr>
                              <w:rPr>
                                <w:rFonts w:ascii="Cambria Math" w:eastAsia="Calibri" w:hAnsi="Cambria Math" w:cstheme="majorBidi"/>
                                <w:i/>
                                <w:sz w:val="20"/>
                                <w:szCs w:val="20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Calibri" w:hAnsi="Cambria Math" w:cstheme="majorBidi"/>
                                <w:sz w:val="20"/>
                                <w:szCs w:val="20"/>
                              </w:rPr>
                              <m:t>C</m:t>
                            </m:r>
                          </m:e>
                          <m:sub>
                            <m:r>
                              <w:rPr>
                                <w:rFonts w:ascii="Cambria Math" w:eastAsia="Calibri" w:hAnsi="Cambria Math" w:cstheme="majorBidi"/>
                                <w:sz w:val="20"/>
                                <w:szCs w:val="20"/>
                              </w:rPr>
                              <m:t>r</m:t>
                            </m:r>
                          </m:sub>
                        </m:sSub>
                      </m:num>
                      <m:den>
                        <m:r>
                          <w:rPr>
                            <w:rFonts w:ascii="Cambria Math" w:eastAsia="Calibri" w:hAnsi="Cambria Math" w:cstheme="majorBidi"/>
                            <w:sz w:val="20"/>
                            <w:szCs w:val="20"/>
                          </w:rPr>
                          <m:t>2</m:t>
                        </m:r>
                      </m:den>
                    </m:f>
                    <m:r>
                      <w:rPr>
                        <w:rFonts w:ascii="Cambria Math" w:eastAsia="Calibri" w:hAnsi="Cambria Math" w:cstheme="majorBidi"/>
                        <w:sz w:val="20"/>
                        <w:szCs w:val="20"/>
                      </w:rPr>
                      <m:t>-</m:t>
                    </m:r>
                    <m:sSub>
                      <m:sSubPr>
                        <m:ctrlPr>
                          <w:rPr>
                            <w:rFonts w:ascii="Cambria Math" w:eastAsia="Calibri" w:hAnsi="Cambria Math" w:cstheme="majorBidi"/>
                            <w:i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eastAsia="Calibri" w:hAnsi="Cambria Math" w:cstheme="majorBidi"/>
                            <w:sz w:val="20"/>
                            <w:szCs w:val="20"/>
                          </w:rPr>
                          <m:t>C</m:t>
                        </m:r>
                      </m:e>
                      <m:sub>
                        <m:r>
                          <w:rPr>
                            <w:rFonts w:ascii="Cambria Math" w:eastAsia="Calibri" w:hAnsi="Cambria Math" w:cstheme="majorBidi"/>
                            <w:sz w:val="20"/>
                            <w:szCs w:val="20"/>
                          </w:rPr>
                          <m:t>p</m:t>
                        </m:r>
                      </m:sub>
                    </m:sSub>
                  </m:e>
                </m:d>
                <m:func>
                  <m:funcPr>
                    <m:ctrlPr>
                      <w:rPr>
                        <w:rFonts w:ascii="Cambria Math" w:eastAsia="Calibri" w:hAnsi="Cambria Math" w:cstheme="majorBidi"/>
                        <w:i/>
                        <w:sz w:val="20"/>
                        <w:szCs w:val="20"/>
                      </w:rPr>
                    </m:ctrlPr>
                  </m:funcPr>
                  <m:fName>
                    <m:r>
                      <w:rPr>
                        <w:rFonts w:ascii="Cambria Math" w:eastAsia="Calibri" w:hAnsi="Cambria Math" w:cstheme="majorBidi"/>
                        <w:sz w:val="20"/>
                        <w:szCs w:val="20"/>
                      </w:rPr>
                      <m:t>exp</m:t>
                    </m:r>
                  </m:fName>
                  <m:e>
                    <m:d>
                      <m:dPr>
                        <m:ctrlPr>
                          <w:rPr>
                            <w:rFonts w:ascii="Cambria Math" w:eastAsia="Calibri" w:hAnsi="Cambria Math" w:cstheme="majorBidi"/>
                            <w:i/>
                            <w:sz w:val="20"/>
                            <w:szCs w:val="20"/>
                          </w:rPr>
                        </m:ctrlPr>
                      </m:dPr>
                      <m:e>
                        <m:f>
                          <m:fPr>
                            <m:ctrlPr>
                              <w:rPr>
                                <w:rFonts w:ascii="Cambria Math" w:eastAsia="Calibri" w:hAnsi="Cambria Math" w:cstheme="majorBidi"/>
                                <w:i/>
                                <w:sz w:val="20"/>
                                <w:szCs w:val="20"/>
                              </w:rPr>
                            </m:ctrlPr>
                          </m:fPr>
                          <m:num>
                            <m:sSub>
                              <m:sSubPr>
                                <m:ctrlPr>
                                  <w:rPr>
                                    <w:rFonts w:ascii="Cambria Math" w:eastAsia="Calibri" w:hAnsi="Cambria Math" w:cstheme="majorBidi"/>
                                    <w:i/>
                                    <w:sz w:val="20"/>
                                    <w:szCs w:val="20"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eastAsia="Calibri" w:hAnsi="Cambria Math" w:cstheme="majorBidi"/>
                                    <w:sz w:val="20"/>
                                    <w:szCs w:val="20"/>
                                  </w:rPr>
                                  <m:t>Q</m:t>
                                </m:r>
                              </m:e>
                              <m:sub>
                                <m:r>
                                  <w:rPr>
                                    <w:rFonts w:ascii="Cambria Math" w:eastAsia="Calibri" w:hAnsi="Cambria Math" w:cstheme="majorBidi"/>
                                    <w:sz w:val="20"/>
                                    <w:szCs w:val="20"/>
                                  </w:rPr>
                                  <m:t>p</m:t>
                                </m:r>
                              </m:sub>
                            </m:sSub>
                            <m:r>
                              <w:rPr>
                                <w:rFonts w:ascii="Cambria Math" w:eastAsia="Calibri" w:hAnsi="Cambria Math" w:cstheme="majorBidi"/>
                                <w:sz w:val="20"/>
                                <w:szCs w:val="20"/>
                              </w:rPr>
                              <m:t>/</m:t>
                            </m:r>
                            <m:sSub>
                              <m:sSubPr>
                                <m:ctrlPr>
                                  <w:rPr>
                                    <w:rFonts w:ascii="Cambria Math" w:hAnsi="Cambria Math" w:cstheme="majorBidi"/>
                                    <w:i/>
                                    <w:sz w:val="20"/>
                                    <w:szCs w:val="20"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hAnsi="Cambria Math" w:cstheme="majorBidi"/>
                                    <w:sz w:val="20"/>
                                    <w:szCs w:val="20"/>
                                  </w:rPr>
                                  <m:t>A</m:t>
                                </m:r>
                              </m:e>
                              <m:sub>
                                <m:r>
                                  <w:rPr>
                                    <w:rFonts w:ascii="Cambria Math" w:hAnsi="Cambria Math" w:cstheme="majorBidi"/>
                                    <w:sz w:val="20"/>
                                    <w:szCs w:val="20"/>
                                  </w:rPr>
                                  <m:t>m</m:t>
                                </m:r>
                              </m:sub>
                            </m:sSub>
                          </m:num>
                          <m:den>
                            <m:r>
                              <w:rPr>
                                <w:rFonts w:ascii="Cambria Math" w:eastAsia="Calibri" w:hAnsi="Cambria Math" w:cstheme="majorBidi"/>
                                <w:sz w:val="20"/>
                                <w:szCs w:val="20"/>
                              </w:rPr>
                              <m:t>k</m:t>
                            </m:r>
                          </m:den>
                        </m:f>
                      </m:e>
                    </m:d>
                  </m:e>
                </m:func>
              </m:oMath>
            </m:oMathPara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5B7105" w14:textId="77777777" w:rsidR="001412CF" w:rsidRPr="001412CF" w:rsidRDefault="001412CF" w:rsidP="00075A2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412CF">
              <w:rPr>
                <w:sz w:val="20"/>
                <w:szCs w:val="20"/>
              </w:rPr>
              <w:t>13</w:t>
            </w:r>
          </w:p>
        </w:tc>
      </w:tr>
      <w:tr w:rsidR="001412CF" w:rsidRPr="001412CF" w14:paraId="7B9E40B0" w14:textId="77777777" w:rsidTr="00BA430E">
        <w:trPr>
          <w:trHeight w:val="20"/>
        </w:trPr>
        <w:tc>
          <w:tcPr>
            <w:tcW w:w="8601" w:type="dxa"/>
            <w:gridSpan w:val="2"/>
            <w:tcBorders>
              <w:left w:val="single" w:sz="4" w:space="0" w:color="auto"/>
            </w:tcBorders>
            <w:shd w:val="clear" w:color="auto" w:fill="auto"/>
          </w:tcPr>
          <w:p w14:paraId="0018E959" w14:textId="60E0E655" w:rsidR="001412CF" w:rsidRPr="001412CF" w:rsidRDefault="00A54B34" w:rsidP="00075A27">
            <w:pPr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  <w:lang w:bidi="ar-JO"/>
              </w:rPr>
            </w:pPr>
            <w:r>
              <w:rPr>
                <w:rFonts w:asciiTheme="majorBidi" w:eastAsia="Calibri" w:hAnsiTheme="majorBidi" w:cstheme="majorBidi"/>
                <w:bCs/>
                <w:iCs/>
                <w:sz w:val="20"/>
                <w:szCs w:val="20"/>
              </w:rPr>
              <w:t>M</w:t>
            </w:r>
            <w:r w:rsidR="001412CF" w:rsidRPr="001412CF">
              <w:rPr>
                <w:rFonts w:asciiTheme="majorBidi" w:eastAsia="Calibri" w:hAnsiTheme="majorBidi" w:cstheme="majorBidi"/>
                <w:bCs/>
                <w:iCs/>
                <w:sz w:val="20"/>
                <w:szCs w:val="20"/>
              </w:rPr>
              <w:t>ass transfer coefficient</w:t>
            </w:r>
            <w:r w:rsidR="001412CF" w:rsidRPr="001412CF">
              <w:rPr>
                <w:rFonts w:asciiTheme="majorBidi" w:hAnsiTheme="majorBidi" w:cstheme="majorBidi"/>
                <w:sz w:val="20"/>
                <w:szCs w:val="20"/>
                <w:lang w:bidi="ar-JO"/>
              </w:rPr>
              <w:t xml:space="preserve"> </w:t>
            </w:r>
            <w:r w:rsidR="001412CF" w:rsidRPr="001412CF">
              <w:rPr>
                <w:rFonts w:asciiTheme="majorBidi" w:hAnsiTheme="majorBidi" w:cstheme="majorBidi"/>
                <w:bCs/>
                <w:iCs/>
                <w:sz w:val="20"/>
                <w:szCs w:val="20"/>
              </w:rPr>
              <w:t>(dimensionless) (</w:t>
            </w:r>
            <w:hyperlink w:anchor="_ENREF_14" w:tooltip="Da Costa, 1994 #2347" w:history="1">
              <w:r w:rsidR="001412CF" w:rsidRPr="001412CF">
                <w:rPr>
                  <w:rFonts w:asciiTheme="majorBidi" w:eastAsia="Calibri" w:hAnsiTheme="majorBidi" w:cstheme="majorBidi"/>
                  <w:bCs/>
                  <w:iCs/>
                  <w:color w:val="0070C0"/>
                  <w:sz w:val="20"/>
                  <w:szCs w:val="20"/>
                </w:rPr>
                <w:fldChar w:fldCharType="begin"/>
              </w:r>
              <w:r w:rsidR="001412CF" w:rsidRPr="001412CF">
                <w:rPr>
                  <w:rFonts w:asciiTheme="majorBidi" w:eastAsia="Calibri" w:hAnsiTheme="majorBidi" w:cstheme="majorBidi"/>
                  <w:bCs/>
                  <w:iCs/>
                  <w:color w:val="0070C0"/>
                  <w:sz w:val="20"/>
                  <w:szCs w:val="20"/>
                </w:rPr>
                <w:instrText xml:space="preserve"> ADDIN EN.CITE &lt;EndNote&gt;&lt;Cite AuthorYear="1"&gt;&lt;Author&gt;Da Costa&lt;/Author&gt;&lt;Year&gt;1994&lt;/Year&gt;&lt;RecNum&gt;2347&lt;/RecNum&gt;&lt;DisplayText&gt;Da Costa et al. (1994)&lt;/DisplayText&gt;&lt;record&gt;&lt;rec-number&gt;2347&lt;/rec-number&gt;&lt;foreign-keys&gt;&lt;key app="EN" db-id="50wxdpzd9vd5r7e9t5b595djrfpttrxw9avp"&gt;2347&lt;/key&gt;&lt;/foreign-keys&gt;&lt;ref-type name="Journal Article"&gt;17&lt;/ref-type&gt;&lt;contributors&gt;&lt;authors&gt;&lt;author&gt;Da Costa, AR&lt;/author&gt;&lt;author&gt;Fane, AG&lt;/author&gt;&lt;author&gt;Wiley, DE&lt;/author&gt;&lt;/authors&gt;&lt;/contributors&gt;&lt;titles&gt;&lt;title&gt;Spacer characterization and pressure drop modelling in spacer-filled channels for ultrafiltration&lt;/title&gt;&lt;secondary-title&gt;Journal of membrane science&lt;/secondary-title&gt;&lt;/titles&gt;&lt;periodical&gt;&lt;full-title&gt;Journal of Membrane Science&lt;/full-title&gt;&lt;/periodical&gt;&lt;pages&gt;79-98&lt;/pages&gt;&lt;volume&gt;87&lt;/volume&gt;&lt;number&gt;1-2&lt;/number&gt;&lt;dates&gt;&lt;year&gt;1994&lt;/year&gt;&lt;/dates&gt;&lt;isbn&gt;0376-7388&lt;/isbn&gt;&lt;urls&gt;&lt;/urls&gt;&lt;/record&gt;&lt;/Cite&gt;&lt;/EndNote&gt;</w:instrText>
              </w:r>
              <w:r w:rsidR="001412CF" w:rsidRPr="001412CF">
                <w:rPr>
                  <w:rFonts w:asciiTheme="majorBidi" w:eastAsia="Calibri" w:hAnsiTheme="majorBidi" w:cstheme="majorBidi"/>
                  <w:bCs/>
                  <w:iCs/>
                  <w:color w:val="0070C0"/>
                  <w:sz w:val="20"/>
                  <w:szCs w:val="20"/>
                </w:rPr>
                <w:fldChar w:fldCharType="separate"/>
              </w:r>
              <w:r w:rsidR="001412CF" w:rsidRPr="001412CF">
                <w:rPr>
                  <w:rFonts w:asciiTheme="majorBidi" w:eastAsia="Calibri" w:hAnsiTheme="majorBidi" w:cstheme="majorBidi"/>
                  <w:bCs/>
                  <w:iCs/>
                  <w:noProof/>
                  <w:color w:val="0070C0"/>
                  <w:sz w:val="20"/>
                  <w:szCs w:val="20"/>
                </w:rPr>
                <w:t>Da Costa et al. (1994)</w:t>
              </w:r>
              <w:r w:rsidR="001412CF" w:rsidRPr="001412CF">
                <w:rPr>
                  <w:rFonts w:asciiTheme="majorBidi" w:eastAsia="Calibri" w:hAnsiTheme="majorBidi" w:cstheme="majorBidi"/>
                  <w:bCs/>
                  <w:iCs/>
                  <w:color w:val="0070C0"/>
                  <w:sz w:val="20"/>
                  <w:szCs w:val="20"/>
                </w:rPr>
                <w:fldChar w:fldCharType="end"/>
              </w:r>
            </w:hyperlink>
          </w:p>
        </w:tc>
        <w:tc>
          <w:tcPr>
            <w:tcW w:w="3809" w:type="dxa"/>
            <w:tcBorders>
              <w:right w:val="single" w:sz="4" w:space="0" w:color="auto"/>
            </w:tcBorders>
            <w:shd w:val="clear" w:color="auto" w:fill="auto"/>
          </w:tcPr>
          <w:p w14:paraId="56BCA4C4" w14:textId="77777777" w:rsidR="001412CF" w:rsidRPr="001412CF" w:rsidRDefault="007862C9" w:rsidP="00075A27">
            <w:pPr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  <w:lang w:bidi="ar-JO"/>
              </w:rPr>
            </w:pPr>
            <m:oMath>
              <m:sSub>
                <m:sSubPr>
                  <m:ctrlPr>
                    <w:rPr>
                      <w:rFonts w:ascii="Cambria Math" w:eastAsia="Calibri" w:hAnsi="Cambria Math" w:cstheme="majorBidi"/>
                      <w:i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eastAsia="Calibri" w:hAnsi="Cambria Math" w:cstheme="majorBidi"/>
                      <w:sz w:val="20"/>
                      <w:szCs w:val="20"/>
                    </w:rPr>
                    <m:t>k</m:t>
                  </m:r>
                </m:e>
                <m:sub>
                  <m:r>
                    <w:rPr>
                      <w:rFonts w:ascii="Cambria Math" w:eastAsia="Calibri" w:hAnsi="Cambria Math" w:cstheme="majorBidi"/>
                      <w:sz w:val="20"/>
                      <w:szCs w:val="20"/>
                    </w:rPr>
                    <m:t xml:space="preserve"> </m:t>
                  </m:r>
                </m:sub>
              </m:sSub>
              <m:r>
                <w:rPr>
                  <w:rFonts w:ascii="Cambria Math" w:eastAsia="Calibri" w:hAnsi="Cambria Math" w:cstheme="majorBidi"/>
                  <w:sz w:val="20"/>
                  <w:szCs w:val="20"/>
                </w:rPr>
                <m:t>=</m:t>
              </m:r>
              <m:sSup>
                <m:sSupPr>
                  <m:ctrlPr>
                    <w:rPr>
                      <w:rFonts w:ascii="Cambria Math" w:eastAsia="Calibri" w:hAnsi="Cambria Math" w:cstheme="majorBidi"/>
                      <w:i/>
                      <w:sz w:val="20"/>
                      <w:szCs w:val="20"/>
                    </w:rPr>
                  </m:ctrlPr>
                </m:sSupPr>
                <m:e>
                  <m:r>
                    <w:rPr>
                      <w:rFonts w:ascii="Cambria Math" w:eastAsia="Calibri" w:hAnsi="Cambria Math" w:cstheme="majorBidi"/>
                      <w:sz w:val="20"/>
                      <w:szCs w:val="20"/>
                    </w:rPr>
                    <m:t xml:space="preserve">0.664 </m:t>
                  </m:r>
                  <m:sSub>
                    <m:sSubPr>
                      <m:ctrlPr>
                        <w:rPr>
                          <w:rFonts w:ascii="Cambria Math" w:eastAsia="Calibri" w:hAnsi="Cambria Math" w:cstheme="majorBidi"/>
                          <w:i/>
                          <w:sz w:val="20"/>
                          <w:szCs w:val="20"/>
                        </w:rPr>
                      </m:ctrlPr>
                    </m:sSubPr>
                    <m:e>
                      <m:r>
                        <w:rPr>
                          <w:rFonts w:ascii="Cambria Math" w:eastAsia="Calibri" w:hAnsi="Cambria Math" w:cstheme="majorBidi"/>
                          <w:sz w:val="20"/>
                          <w:szCs w:val="20"/>
                        </w:rPr>
                        <m:t>k</m:t>
                      </m:r>
                    </m:e>
                    <m:sub>
                      <m:r>
                        <w:rPr>
                          <w:rFonts w:ascii="Cambria Math" w:eastAsia="Calibri" w:hAnsi="Cambria Math" w:cstheme="majorBidi"/>
                          <w:sz w:val="20"/>
                          <w:szCs w:val="20"/>
                        </w:rPr>
                        <m:t xml:space="preserve">dc </m:t>
                      </m:r>
                    </m:sub>
                  </m:sSub>
                </m:e>
                <m:sup>
                  <m:r>
                    <w:rPr>
                      <w:rFonts w:ascii="Cambria Math" w:eastAsia="Calibri" w:hAnsi="Cambria Math" w:cstheme="majorBidi"/>
                      <w:sz w:val="20"/>
                      <w:szCs w:val="20"/>
                    </w:rPr>
                    <m:t xml:space="preserve"> </m:t>
                  </m:r>
                </m:sup>
              </m:sSup>
              <m:sSubSup>
                <m:sSubSupPr>
                  <m:ctrlPr>
                    <w:rPr>
                      <w:rFonts w:ascii="Cambria Math" w:eastAsia="Calibri" w:hAnsi="Cambria Math" w:cstheme="majorBidi"/>
                      <w:i/>
                      <w:sz w:val="20"/>
                      <w:szCs w:val="20"/>
                    </w:rPr>
                  </m:ctrlPr>
                </m:sSubSupPr>
                <m:e>
                  <m:r>
                    <w:rPr>
                      <w:rFonts w:ascii="Cambria Math" w:eastAsia="Calibri" w:hAnsi="Cambria Math" w:cstheme="majorBidi"/>
                      <w:sz w:val="20"/>
                      <w:szCs w:val="20"/>
                    </w:rPr>
                    <m:t>Re</m:t>
                  </m:r>
                </m:e>
                <m:sub>
                  <m:r>
                    <w:rPr>
                      <w:rFonts w:ascii="Cambria Math" w:eastAsia="Calibri" w:hAnsi="Cambria Math" w:cstheme="majorBidi"/>
                      <w:sz w:val="20"/>
                      <w:szCs w:val="20"/>
                    </w:rPr>
                    <m:t>b</m:t>
                  </m:r>
                </m:sub>
                <m:sup>
                  <m:r>
                    <w:rPr>
                      <w:rFonts w:ascii="Cambria Math" w:eastAsia="Calibri" w:hAnsi="Cambria Math" w:cstheme="majorBidi"/>
                      <w:sz w:val="20"/>
                      <w:szCs w:val="20"/>
                    </w:rPr>
                    <m:t>0.5</m:t>
                  </m:r>
                </m:sup>
              </m:sSubSup>
              <m:r>
                <w:rPr>
                  <w:rFonts w:ascii="Cambria Math" w:eastAsia="Calibri" w:hAnsi="Cambria Math" w:cstheme="majorBidi"/>
                  <w:sz w:val="20"/>
                  <w:szCs w:val="20"/>
                </w:rPr>
                <m:t xml:space="preserve"> </m:t>
              </m:r>
              <m:sSup>
                <m:sSupPr>
                  <m:ctrlPr>
                    <w:rPr>
                      <w:rFonts w:ascii="Cambria Math" w:eastAsia="Calibri" w:hAnsi="Cambria Math" w:cstheme="majorBidi"/>
                      <w:i/>
                      <w:sz w:val="20"/>
                      <w:szCs w:val="20"/>
                    </w:rPr>
                  </m:ctrlPr>
                </m:sSupPr>
                <m:e>
                  <m:r>
                    <w:rPr>
                      <w:rFonts w:ascii="Cambria Math" w:eastAsia="Calibri" w:hAnsi="Cambria Math" w:cstheme="majorBidi"/>
                      <w:sz w:val="20"/>
                      <w:szCs w:val="20"/>
                    </w:rPr>
                    <m:t>Sc</m:t>
                  </m:r>
                </m:e>
                <m:sup>
                  <m:r>
                    <w:rPr>
                      <w:rFonts w:ascii="Cambria Math" w:eastAsia="Calibri" w:hAnsi="Cambria Math" w:cstheme="majorBidi"/>
                      <w:sz w:val="20"/>
                      <w:szCs w:val="20"/>
                    </w:rPr>
                    <m:t>0.33</m:t>
                  </m:r>
                </m:sup>
              </m:sSup>
              <m:r>
                <w:rPr>
                  <w:rFonts w:ascii="Cambria Math" w:eastAsia="Calibri" w:hAnsi="Cambria Math" w:cstheme="majorBidi"/>
                  <w:sz w:val="20"/>
                  <w:szCs w:val="20"/>
                </w:rPr>
                <m:t xml:space="preserve"> </m:t>
              </m:r>
              <m:d>
                <m:dPr>
                  <m:ctrlPr>
                    <w:rPr>
                      <w:rFonts w:ascii="Cambria Math" w:eastAsia="Calibri" w:hAnsi="Cambria Math" w:cstheme="majorBidi"/>
                      <w:i/>
                      <w:sz w:val="20"/>
                      <w:szCs w:val="20"/>
                    </w:rPr>
                  </m:ctrlPr>
                </m:dPr>
                <m:e>
                  <m:f>
                    <m:fPr>
                      <m:ctrlPr>
                        <w:rPr>
                          <w:rFonts w:ascii="Cambria Math" w:eastAsia="Calibri" w:hAnsi="Cambria Math" w:cstheme="majorBidi"/>
                          <w:i/>
                          <w:sz w:val="20"/>
                          <w:szCs w:val="20"/>
                        </w:rPr>
                      </m:ctrlPr>
                    </m:fPr>
                    <m:num>
                      <m:sSub>
                        <m:sSubPr>
                          <m:ctrlPr>
                            <w:rPr>
                              <w:rFonts w:ascii="Cambria Math" w:eastAsia="Calibri" w:hAnsi="Cambria Math" w:cstheme="majorBidi"/>
                              <w:i/>
                              <w:sz w:val="20"/>
                              <w:szCs w:val="20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Calibri" w:hAnsi="Cambria Math" w:cstheme="majorBidi"/>
                              <w:sz w:val="20"/>
                              <w:szCs w:val="20"/>
                            </w:rPr>
                            <m:t>D</m:t>
                          </m:r>
                        </m:e>
                        <m:sub>
                          <m:r>
                            <w:rPr>
                              <w:rFonts w:ascii="Cambria Math" w:eastAsia="Calibri" w:hAnsi="Cambria Math" w:cstheme="majorBidi"/>
                              <w:sz w:val="20"/>
                              <w:szCs w:val="20"/>
                            </w:rPr>
                            <m:t>b</m:t>
                          </m:r>
                        </m:sub>
                      </m:sSub>
                    </m:num>
                    <m:den>
                      <m:sSub>
                        <m:sSubPr>
                          <m:ctrlPr>
                            <w:rPr>
                              <w:rFonts w:ascii="Cambria Math" w:eastAsia="Calibri" w:hAnsi="Cambria Math" w:cstheme="majorBidi"/>
                              <w:i/>
                              <w:sz w:val="20"/>
                              <w:szCs w:val="20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Calibri" w:hAnsi="Cambria Math" w:cstheme="majorBidi"/>
                              <w:sz w:val="20"/>
                              <w:szCs w:val="20"/>
                            </w:rPr>
                            <m:t>d</m:t>
                          </m:r>
                        </m:e>
                        <m:sub>
                          <m:r>
                            <w:rPr>
                              <w:rFonts w:ascii="Cambria Math" w:eastAsia="Calibri" w:hAnsi="Cambria Math" w:cstheme="majorBidi"/>
                              <w:sz w:val="20"/>
                              <w:szCs w:val="20"/>
                            </w:rPr>
                            <m:t>h</m:t>
                          </m:r>
                        </m:sub>
                      </m:sSub>
                    </m:den>
                  </m:f>
                </m:e>
              </m:d>
              <m:sSup>
                <m:sSupPr>
                  <m:ctrlPr>
                    <w:rPr>
                      <w:rFonts w:ascii="Cambria Math" w:eastAsia="Calibri" w:hAnsi="Cambria Math" w:cstheme="majorBidi"/>
                      <w:i/>
                      <w:sz w:val="20"/>
                      <w:szCs w:val="20"/>
                    </w:rPr>
                  </m:ctrlPr>
                </m:sSupPr>
                <m:e>
                  <m:d>
                    <m:dPr>
                      <m:ctrlPr>
                        <w:rPr>
                          <w:rFonts w:ascii="Cambria Math" w:eastAsia="Calibri" w:hAnsi="Cambria Math" w:cstheme="majorBidi"/>
                          <w:i/>
                          <w:sz w:val="20"/>
                          <w:szCs w:val="20"/>
                        </w:rPr>
                      </m:ctrlPr>
                    </m:dPr>
                    <m:e>
                      <m:f>
                        <m:fPr>
                          <m:ctrlPr>
                            <w:rPr>
                              <w:rFonts w:ascii="Cambria Math" w:eastAsia="Calibri" w:hAnsi="Cambria Math" w:cstheme="majorBidi"/>
                              <w:i/>
                              <w:sz w:val="20"/>
                              <w:szCs w:val="20"/>
                            </w:rPr>
                          </m:ctrlPr>
                        </m:fPr>
                        <m:num>
                          <m:r>
                            <w:rPr>
                              <w:rFonts w:ascii="Cambria Math" w:eastAsia="Calibri" w:hAnsi="Cambria Math" w:cstheme="majorBidi"/>
                              <w:sz w:val="20"/>
                              <w:szCs w:val="20"/>
                            </w:rPr>
                            <m:t>2</m:t>
                          </m:r>
                          <m:sSub>
                            <m:sSubPr>
                              <m:ctrlPr>
                                <w:rPr>
                                  <w:rFonts w:ascii="Cambria Math" w:eastAsia="Calibri" w:hAnsi="Cambria Math" w:cstheme="majorBidi"/>
                                  <w:i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="Calibri" w:hAnsi="Cambria Math" w:cstheme="majorBidi"/>
                                  <w:sz w:val="20"/>
                                  <w:szCs w:val="20"/>
                                </w:rPr>
                                <m:t>d</m:t>
                              </m:r>
                            </m:e>
                            <m:sub>
                              <m:r>
                                <w:rPr>
                                  <w:rFonts w:ascii="Cambria Math" w:eastAsia="Calibri" w:hAnsi="Cambria Math" w:cstheme="majorBidi"/>
                                  <w:sz w:val="20"/>
                                  <w:szCs w:val="20"/>
                                </w:rPr>
                                <m:t>h</m:t>
                              </m:r>
                            </m:sub>
                          </m:sSub>
                        </m:num>
                        <m:den>
                          <m:sSub>
                            <m:sSubPr>
                              <m:ctrlPr>
                                <w:rPr>
                                  <w:rFonts w:ascii="Cambria Math" w:eastAsia="Calibri" w:hAnsi="Cambria Math" w:cstheme="majorBidi"/>
                                  <w:i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="Calibri" w:hAnsi="Cambria Math" w:cstheme="majorBidi"/>
                                  <w:sz w:val="20"/>
                                  <w:szCs w:val="20"/>
                                </w:rPr>
                                <m:t>L</m:t>
                              </m:r>
                            </m:e>
                            <m:sub>
                              <m:r>
                                <w:rPr>
                                  <w:rFonts w:ascii="Cambria Math" w:eastAsia="Calibri" w:hAnsi="Cambria Math" w:cstheme="majorBidi"/>
                                  <w:sz w:val="20"/>
                                  <w:szCs w:val="20"/>
                                </w:rPr>
                                <m:t>f</m:t>
                              </m:r>
                            </m:sub>
                          </m:sSub>
                        </m:den>
                      </m:f>
                    </m:e>
                  </m:d>
                </m:e>
                <m:sup>
                  <m:r>
                    <w:rPr>
                      <w:rFonts w:ascii="Cambria Math" w:eastAsia="Calibri" w:hAnsi="Cambria Math" w:cstheme="majorBidi"/>
                      <w:sz w:val="20"/>
                      <w:szCs w:val="20"/>
                    </w:rPr>
                    <m:t>0.5</m:t>
                  </m:r>
                </m:sup>
              </m:sSup>
            </m:oMath>
            <w:r w:rsidR="001412CF" w:rsidRPr="001412CF">
              <w:rPr>
                <w:rFonts w:asciiTheme="majorBidi" w:eastAsia="Calibri" w:hAnsiTheme="majorBidi" w:cstheme="majorBidi"/>
                <w:sz w:val="20"/>
                <w:szCs w:val="20"/>
              </w:rPr>
              <w:t xml:space="preserve">                                                                            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09DE34" w14:textId="77777777" w:rsidR="001412CF" w:rsidRPr="001412CF" w:rsidRDefault="001412CF" w:rsidP="00075A2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412CF">
              <w:rPr>
                <w:sz w:val="20"/>
                <w:szCs w:val="20"/>
              </w:rPr>
              <w:t>14</w:t>
            </w:r>
          </w:p>
        </w:tc>
      </w:tr>
      <w:tr w:rsidR="001412CF" w:rsidRPr="001412CF" w14:paraId="014FDE77" w14:textId="77777777" w:rsidTr="00BA430E">
        <w:trPr>
          <w:trHeight w:val="20"/>
        </w:trPr>
        <w:tc>
          <w:tcPr>
            <w:tcW w:w="8601" w:type="dxa"/>
            <w:gridSpan w:val="2"/>
            <w:tcBorders>
              <w:left w:val="single" w:sz="4" w:space="0" w:color="auto"/>
            </w:tcBorders>
            <w:shd w:val="clear" w:color="auto" w:fill="auto"/>
          </w:tcPr>
          <w:p w14:paraId="01248AF0" w14:textId="122D73BD" w:rsidR="001412CF" w:rsidRPr="001412CF" w:rsidRDefault="001412CF" w:rsidP="00A54B34">
            <w:pPr>
              <w:spacing w:after="0" w:line="240" w:lineRule="auto"/>
              <w:rPr>
                <w:rFonts w:asciiTheme="majorBidi" w:eastAsia="Calibri" w:hAnsiTheme="majorBidi" w:cstheme="majorBidi"/>
                <w:bCs/>
                <w:iCs/>
                <w:sz w:val="20"/>
                <w:szCs w:val="20"/>
              </w:rPr>
            </w:pPr>
            <w:r w:rsidRPr="001412CF">
              <w:rPr>
                <w:rFonts w:asciiTheme="majorBidi" w:eastAsia="Calibri" w:hAnsiTheme="majorBidi" w:cstheme="majorBidi"/>
                <w:bCs/>
                <w:iCs/>
                <w:sz w:val="20"/>
                <w:szCs w:val="20"/>
              </w:rPr>
              <w:t xml:space="preserve"> Schmidt number (dimensionless)</w:t>
            </w:r>
          </w:p>
        </w:tc>
        <w:tc>
          <w:tcPr>
            <w:tcW w:w="3809" w:type="dxa"/>
            <w:tcBorders>
              <w:right w:val="single" w:sz="4" w:space="0" w:color="auto"/>
            </w:tcBorders>
            <w:shd w:val="clear" w:color="auto" w:fill="auto"/>
          </w:tcPr>
          <w:p w14:paraId="71F2DB59" w14:textId="77777777" w:rsidR="001412CF" w:rsidRPr="001412CF" w:rsidRDefault="001412CF" w:rsidP="00075A27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m:oMath>
              <m:r>
                <w:rPr>
                  <w:rFonts w:ascii="Cambria Math" w:eastAsia="Calibri" w:hAnsi="Cambria Math" w:cs="Times New Roman"/>
                  <w:sz w:val="20"/>
                  <w:szCs w:val="20"/>
                </w:rPr>
                <m:t>Sc=</m:t>
              </m:r>
              <m:f>
                <m:fPr>
                  <m:ctrlPr>
                    <w:rPr>
                      <w:rFonts w:ascii="Cambria Math" w:eastAsia="Calibri" w:hAnsi="Cambria Math" w:cs="Times New Roman"/>
                      <w:i/>
                      <w:sz w:val="20"/>
                      <w:szCs w:val="20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eastAsia="Calibri" w:hAnsi="Cambria Math" w:cs="Times New Roman"/>
                          <w:i/>
                          <w:sz w:val="20"/>
                          <w:szCs w:val="20"/>
                        </w:rPr>
                      </m:ctrlPr>
                    </m:sSubPr>
                    <m:e>
                      <m:r>
                        <w:rPr>
                          <w:rFonts w:ascii="Cambria Math" w:eastAsia="Calibri" w:hAnsi="Cambria Math" w:cs="Times New Roman"/>
                          <w:sz w:val="20"/>
                          <w:szCs w:val="20"/>
                        </w:rPr>
                        <m:t>μ</m:t>
                      </m:r>
                    </m:e>
                    <m:sub>
                      <m:r>
                        <w:rPr>
                          <w:rFonts w:ascii="Cambria Math" w:eastAsia="Calibri" w:hAnsi="Cambria Math" w:cs="Times New Roman"/>
                          <w:sz w:val="20"/>
                          <w:szCs w:val="20"/>
                        </w:rPr>
                        <m:t>b</m:t>
                      </m:r>
                    </m:sub>
                  </m:sSub>
                  <m:r>
                    <w:rPr>
                      <w:rFonts w:ascii="Cambria Math" w:eastAsia="Calibri" w:hAnsi="Cambria Math" w:cs="Times New Roman"/>
                      <w:sz w:val="20"/>
                      <w:szCs w:val="20"/>
                    </w:rPr>
                    <m:t xml:space="preserve"> </m:t>
                  </m:r>
                </m:num>
                <m:den>
                  <m:sSub>
                    <m:sSubPr>
                      <m:ctrlPr>
                        <w:rPr>
                          <w:rFonts w:ascii="Cambria Math" w:eastAsia="Calibri" w:hAnsi="Cambria Math" w:cs="Times New Roman"/>
                          <w:i/>
                          <w:sz w:val="20"/>
                          <w:szCs w:val="20"/>
                        </w:rPr>
                      </m:ctrlPr>
                    </m:sSubPr>
                    <m:e>
                      <m:r>
                        <w:rPr>
                          <w:rFonts w:ascii="Cambria Math" w:eastAsia="Calibri" w:hAnsi="Cambria Math" w:cs="Times New Roman"/>
                          <w:sz w:val="20"/>
                          <w:szCs w:val="20"/>
                        </w:rPr>
                        <m:t>ρ</m:t>
                      </m:r>
                    </m:e>
                    <m:sub>
                      <m:r>
                        <w:rPr>
                          <w:rFonts w:ascii="Cambria Math" w:eastAsia="Calibri" w:hAnsi="Cambria Math" w:cs="Times New Roman"/>
                          <w:sz w:val="20"/>
                          <w:szCs w:val="20"/>
                        </w:rPr>
                        <m:t xml:space="preserve">b </m:t>
                      </m:r>
                    </m:sub>
                  </m:sSub>
                  <m:sSub>
                    <m:sSubPr>
                      <m:ctrlPr>
                        <w:rPr>
                          <w:rFonts w:ascii="Cambria Math" w:eastAsia="Calibri" w:hAnsi="Cambria Math" w:cs="Times New Roman"/>
                          <w:i/>
                          <w:sz w:val="20"/>
                          <w:szCs w:val="20"/>
                        </w:rPr>
                      </m:ctrlPr>
                    </m:sSubPr>
                    <m:e>
                      <m:r>
                        <w:rPr>
                          <w:rFonts w:ascii="Cambria Math" w:eastAsia="Calibri" w:hAnsi="Cambria Math" w:cs="Times New Roman"/>
                          <w:sz w:val="20"/>
                          <w:szCs w:val="20"/>
                        </w:rPr>
                        <m:t>D</m:t>
                      </m:r>
                    </m:e>
                    <m:sub>
                      <m:r>
                        <w:rPr>
                          <w:rFonts w:ascii="Cambria Math" w:eastAsia="Calibri" w:hAnsi="Cambria Math" w:cs="Times New Roman"/>
                          <w:sz w:val="20"/>
                          <w:szCs w:val="20"/>
                        </w:rPr>
                        <m:t>b</m:t>
                      </m:r>
                    </m:sub>
                  </m:sSub>
                </m:den>
              </m:f>
            </m:oMath>
            <w:r w:rsidRPr="001412C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                                                                                                                        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D5CE16" w14:textId="77777777" w:rsidR="001412CF" w:rsidRPr="001412CF" w:rsidRDefault="001412CF" w:rsidP="00075A2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412CF">
              <w:rPr>
                <w:sz w:val="20"/>
                <w:szCs w:val="20"/>
              </w:rPr>
              <w:t>15</w:t>
            </w:r>
          </w:p>
        </w:tc>
      </w:tr>
      <w:tr w:rsidR="001412CF" w:rsidRPr="001412CF" w14:paraId="19875DE7" w14:textId="77777777" w:rsidTr="00BA430E">
        <w:trPr>
          <w:trHeight w:val="20"/>
        </w:trPr>
        <w:tc>
          <w:tcPr>
            <w:tcW w:w="8601" w:type="dxa"/>
            <w:gridSpan w:val="2"/>
            <w:tcBorders>
              <w:left w:val="single" w:sz="4" w:space="0" w:color="auto"/>
            </w:tcBorders>
            <w:shd w:val="clear" w:color="auto" w:fill="auto"/>
          </w:tcPr>
          <w:p w14:paraId="70161EBE" w14:textId="522C8D16" w:rsidR="001412CF" w:rsidRPr="001412CF" w:rsidRDefault="001412CF" w:rsidP="00075A27">
            <w:pPr>
              <w:spacing w:after="0" w:line="240" w:lineRule="auto"/>
              <w:rPr>
                <w:rFonts w:asciiTheme="majorBidi" w:eastAsia="Calibri" w:hAnsiTheme="majorBidi" w:cstheme="majorBidi"/>
                <w:bCs/>
                <w:iCs/>
                <w:sz w:val="20"/>
                <w:szCs w:val="20"/>
              </w:rPr>
            </w:pPr>
            <w:r w:rsidRPr="001412CF">
              <w:rPr>
                <w:rFonts w:asciiTheme="majorBidi" w:eastAsia="Calibri" w:hAnsiTheme="majorBidi" w:cstheme="majorBidi"/>
                <w:bCs/>
                <w:iCs/>
                <w:sz w:val="20"/>
                <w:szCs w:val="20"/>
              </w:rPr>
              <w:t>Reynolds number  (dimensionless)</w:t>
            </w:r>
          </w:p>
        </w:tc>
        <w:tc>
          <w:tcPr>
            <w:tcW w:w="3809" w:type="dxa"/>
            <w:tcBorders>
              <w:right w:val="single" w:sz="4" w:space="0" w:color="auto"/>
            </w:tcBorders>
            <w:shd w:val="clear" w:color="auto" w:fill="auto"/>
          </w:tcPr>
          <w:p w14:paraId="1BA662FA" w14:textId="77777777" w:rsidR="001412CF" w:rsidRPr="001412CF" w:rsidRDefault="001412CF" w:rsidP="00075A27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m:oMath>
              <m:r>
                <m:rPr>
                  <m:sty m:val="p"/>
                </m:rPr>
                <w:rPr>
                  <w:rFonts w:ascii="Cambria Math" w:eastAsia="Calibri" w:hAnsi="Cambria Math" w:cs="Times New Roman"/>
                  <w:sz w:val="20"/>
                  <w:szCs w:val="20"/>
                </w:rPr>
                <m:t xml:space="preserve">R e </m:t>
              </m:r>
              <m:r>
                <w:rPr>
                  <w:rFonts w:ascii="Cambria Math" w:eastAsia="Calibri" w:hAnsi="Cambria Math" w:cs="Times New Roman"/>
                  <w:sz w:val="20"/>
                  <w:szCs w:val="20"/>
                </w:rPr>
                <m:t>=</m:t>
              </m:r>
              <m:f>
                <m:fPr>
                  <m:ctrlPr>
                    <w:rPr>
                      <w:rFonts w:ascii="Cambria Math" w:eastAsia="Calibri" w:hAnsi="Cambria Math" w:cs="Times New Roman"/>
                      <w:i/>
                      <w:sz w:val="20"/>
                      <w:szCs w:val="20"/>
                    </w:rPr>
                  </m:ctrlPr>
                </m:fPr>
                <m:num>
                  <m:r>
                    <w:rPr>
                      <w:rFonts w:ascii="Cambria Math" w:eastAsia="Calibri" w:hAnsi="Cambria Math" w:cs="Times New Roman"/>
                      <w:sz w:val="20"/>
                      <w:szCs w:val="20"/>
                    </w:rPr>
                    <m:t xml:space="preserve">  </m:t>
                  </m:r>
                  <m:r>
                    <m:rPr>
                      <m:sty m:val="p"/>
                    </m:rPr>
                    <w:rPr>
                      <w:rFonts w:ascii="Cambria Math" w:eastAsia="Calibri" w:hAnsi="Cambria Math" w:cs="Times New Roman"/>
                      <w:sz w:val="20"/>
                      <w:szCs w:val="20"/>
                    </w:rPr>
                    <m:t xml:space="preserve">ρ </m:t>
                  </m:r>
                  <m:sSub>
                    <m:sSubPr>
                      <m:ctrlPr>
                        <w:rPr>
                          <w:rFonts w:ascii="Cambria Math" w:eastAsia="Calibri" w:hAnsi="Cambria Math" w:cs="Times New Roman"/>
                          <w:sz w:val="20"/>
                          <w:szCs w:val="20"/>
                        </w:rPr>
                      </m:ctrlPr>
                    </m:sSubPr>
                    <m:e>
                      <m:r>
                        <w:rPr>
                          <w:rFonts w:ascii="Cambria Math" w:eastAsia="Calibri" w:hAnsi="Cambria Math" w:cs="Times New Roman"/>
                          <w:sz w:val="20"/>
                          <w:szCs w:val="20"/>
                        </w:rPr>
                        <m:t>d</m:t>
                      </m:r>
                    </m:e>
                    <m:sub>
                      <m:r>
                        <w:rPr>
                          <w:rFonts w:ascii="Cambria Math" w:eastAsia="Calibri" w:hAnsi="Cambria Math" w:cs="Times New Roman"/>
                          <w:sz w:val="20"/>
                          <w:szCs w:val="20"/>
                        </w:rPr>
                        <m:t>e</m:t>
                      </m:r>
                    </m:sub>
                  </m:sSub>
                  <m:sSub>
                    <m:sSubPr>
                      <m:ctrlPr>
                        <w:rPr>
                          <w:rFonts w:ascii="Cambria Math" w:eastAsia="Calibri" w:hAnsi="Cambria Math" w:cs="Times New Roman"/>
                          <w:i/>
                          <w:sz w:val="20"/>
                          <w:szCs w:val="20"/>
                        </w:rPr>
                      </m:ctrlPr>
                    </m:sSubPr>
                    <m:e>
                      <m:r>
                        <w:rPr>
                          <w:rFonts w:ascii="Cambria Math" w:eastAsia="Calibri" w:hAnsi="Cambria Math" w:cs="Times New Roman"/>
                          <w:sz w:val="20"/>
                          <w:szCs w:val="20"/>
                        </w:rPr>
                        <m:t>J</m:t>
                      </m:r>
                    </m:e>
                    <m:sub>
                      <m:r>
                        <w:rPr>
                          <w:rFonts w:ascii="Cambria Math" w:eastAsia="Calibri" w:hAnsi="Cambria Math" w:cs="Times New Roman"/>
                          <w:sz w:val="20"/>
                          <w:szCs w:val="20"/>
                        </w:rPr>
                        <m:t>w</m:t>
                      </m:r>
                    </m:sub>
                  </m:sSub>
                </m:num>
                <m:den>
                  <m:r>
                    <w:rPr>
                      <w:rFonts w:ascii="Cambria Math" w:eastAsia="Calibri" w:hAnsi="Cambria Math" w:cs="Times New Roman"/>
                      <w:sz w:val="20"/>
                      <w:szCs w:val="20"/>
                    </w:rPr>
                    <m:t>μ</m:t>
                  </m:r>
                </m:den>
              </m:f>
            </m:oMath>
            <w:r w:rsidRPr="001412C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                                                                                                                        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2FCAE3" w14:textId="77777777" w:rsidR="001412CF" w:rsidRPr="001412CF" w:rsidRDefault="001412CF" w:rsidP="00075A2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412CF">
              <w:rPr>
                <w:sz w:val="20"/>
                <w:szCs w:val="20"/>
              </w:rPr>
              <w:t>16</w:t>
            </w:r>
          </w:p>
        </w:tc>
      </w:tr>
      <w:tr w:rsidR="001412CF" w:rsidRPr="001412CF" w14:paraId="1D8B7F22" w14:textId="77777777" w:rsidTr="00BA430E">
        <w:trPr>
          <w:trHeight w:val="20"/>
        </w:trPr>
        <w:tc>
          <w:tcPr>
            <w:tcW w:w="8601" w:type="dxa"/>
            <w:gridSpan w:val="2"/>
            <w:tcBorders>
              <w:left w:val="single" w:sz="4" w:space="0" w:color="auto"/>
            </w:tcBorders>
            <w:shd w:val="clear" w:color="auto" w:fill="auto"/>
          </w:tcPr>
          <w:p w14:paraId="792A2EEC" w14:textId="6204187E" w:rsidR="001412CF" w:rsidRPr="001412CF" w:rsidRDefault="00A54B34" w:rsidP="00075A27">
            <w:pPr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  <w:lang w:bidi="ar-JO"/>
              </w:rPr>
            </w:pPr>
            <w:r>
              <w:rPr>
                <w:rFonts w:asciiTheme="majorBidi" w:hAnsiTheme="majorBidi" w:cstheme="majorBidi"/>
                <w:iCs/>
                <w:sz w:val="20"/>
                <w:szCs w:val="20"/>
              </w:rPr>
              <w:t>T</w:t>
            </w:r>
            <w:r w:rsidR="001412CF" w:rsidRPr="001412CF">
              <w:rPr>
                <w:rFonts w:asciiTheme="majorBidi" w:hAnsiTheme="majorBidi" w:cstheme="majorBidi"/>
                <w:iCs/>
                <w:sz w:val="20"/>
                <w:szCs w:val="20"/>
              </w:rPr>
              <w:t xml:space="preserve">otal </w:t>
            </w:r>
            <w:r>
              <w:rPr>
                <w:rFonts w:asciiTheme="majorBidi" w:hAnsiTheme="majorBidi" w:cstheme="majorBidi"/>
                <w:iCs/>
                <w:sz w:val="20"/>
                <w:szCs w:val="20"/>
              </w:rPr>
              <w:t xml:space="preserve">water </w:t>
            </w:r>
            <w:r w:rsidR="001412CF" w:rsidRPr="001412CF">
              <w:rPr>
                <w:rFonts w:asciiTheme="majorBidi" w:hAnsiTheme="majorBidi" w:cstheme="majorBidi"/>
                <w:iCs/>
                <w:sz w:val="20"/>
                <w:szCs w:val="20"/>
              </w:rPr>
              <w:t xml:space="preserve">recovery </w:t>
            </w:r>
            <w:r w:rsidR="001412CF" w:rsidRPr="001412CF">
              <w:rPr>
                <w:rFonts w:asciiTheme="majorBidi" w:hAnsiTheme="majorBidi" w:cstheme="majorBidi"/>
                <w:bCs/>
                <w:iCs/>
                <w:sz w:val="20"/>
                <w:szCs w:val="20"/>
              </w:rPr>
              <w:t>(dimensionless)</w:t>
            </w:r>
          </w:p>
        </w:tc>
        <w:tc>
          <w:tcPr>
            <w:tcW w:w="3809" w:type="dxa"/>
            <w:tcBorders>
              <w:right w:val="single" w:sz="4" w:space="0" w:color="auto"/>
            </w:tcBorders>
            <w:shd w:val="clear" w:color="auto" w:fill="auto"/>
          </w:tcPr>
          <w:p w14:paraId="625702ED" w14:textId="77777777" w:rsidR="001412CF" w:rsidRPr="001412CF" w:rsidRDefault="001412CF" w:rsidP="00075A27">
            <w:pPr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  <w:lang w:bidi="ar-JO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 w:cstheme="majorBidi"/>
                    <w:sz w:val="20"/>
                    <w:szCs w:val="20"/>
                  </w:rPr>
                  <m:t>Rec=</m:t>
                </m:r>
                <m:f>
                  <m:fPr>
                    <m:ctrlPr>
                      <w:rPr>
                        <w:rFonts w:ascii="Cambria Math" w:hAnsi="Cambria Math" w:cstheme="majorBidi"/>
                        <w:i/>
                        <w:sz w:val="20"/>
                        <w:szCs w:val="20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theme="majorBidi"/>
                            <w:i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theme="majorBidi"/>
                            <w:sz w:val="20"/>
                            <w:szCs w:val="20"/>
                          </w:rPr>
                          <m:t>Q</m:t>
                        </m:r>
                      </m:e>
                      <m:sub>
                        <m:r>
                          <w:rPr>
                            <w:rFonts w:ascii="Cambria Math" w:hAnsi="Cambria Math" w:cstheme="majorBidi"/>
                            <w:sz w:val="20"/>
                            <w:szCs w:val="20"/>
                          </w:rPr>
                          <m:t>p</m:t>
                        </m:r>
                      </m:sub>
                    </m:sSub>
                  </m:num>
                  <m:den>
                    <m:sSub>
                      <m:sSubPr>
                        <m:ctrlPr>
                          <w:rPr>
                            <w:rFonts w:ascii="Cambria Math" w:hAnsi="Cambria Math" w:cstheme="majorBidi"/>
                            <w:i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theme="majorBidi"/>
                            <w:sz w:val="20"/>
                            <w:szCs w:val="20"/>
                          </w:rPr>
                          <m:t>Q</m:t>
                        </m:r>
                      </m:e>
                      <m:sub>
                        <m:r>
                          <w:rPr>
                            <w:rFonts w:ascii="Cambria Math" w:hAnsi="Cambria Math" w:cstheme="majorBidi"/>
                            <w:sz w:val="20"/>
                            <w:szCs w:val="20"/>
                          </w:rPr>
                          <m:t>f</m:t>
                        </m:r>
                      </m:sub>
                    </m:sSub>
                  </m:den>
                </m:f>
                <m:r>
                  <w:rPr>
                    <w:rFonts w:ascii="Cambria Math" w:hAnsi="Cambria Math" w:cstheme="majorBidi"/>
                    <w:sz w:val="20"/>
                    <w:szCs w:val="20"/>
                  </w:rPr>
                  <m:t>=</m:t>
                </m:r>
                <m:f>
                  <m:fPr>
                    <m:ctrlPr>
                      <w:rPr>
                        <w:rFonts w:ascii="Cambria Math" w:hAnsi="Cambria Math" w:cstheme="majorBidi"/>
                        <w:i/>
                        <w:sz w:val="20"/>
                        <w:szCs w:val="20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eastAsia="Calibri" w:hAnsi="Cambria Math" w:cstheme="majorBidi"/>
                            <w:i/>
                            <w:iCs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eastAsia="Calibri" w:hAnsi="Cambria Math" w:cstheme="majorBidi"/>
                            <w:sz w:val="20"/>
                            <w:szCs w:val="20"/>
                          </w:rPr>
                          <m:t xml:space="preserve"> (C</m:t>
                        </m:r>
                      </m:e>
                      <m:sub>
                        <m:r>
                          <w:rPr>
                            <w:rFonts w:ascii="Cambria Math" w:eastAsia="Calibri" w:hAnsi="Cambria Math" w:cstheme="majorBidi"/>
                            <w:sz w:val="20"/>
                            <w:szCs w:val="20"/>
                          </w:rPr>
                          <m:t>r</m:t>
                        </m:r>
                      </m:sub>
                    </m:sSub>
                    <m:r>
                      <w:rPr>
                        <w:rFonts w:ascii="Cambria Math" w:eastAsia="Calibri" w:hAnsi="Cambria Math" w:cstheme="majorBidi"/>
                        <w:sz w:val="20"/>
                        <w:szCs w:val="20"/>
                      </w:rPr>
                      <m:t>-</m:t>
                    </m:r>
                    <m:sSub>
                      <m:sSubPr>
                        <m:ctrlPr>
                          <w:rPr>
                            <w:rFonts w:ascii="Cambria Math" w:eastAsia="Calibri" w:hAnsi="Cambria Math" w:cstheme="majorBidi"/>
                            <w:i/>
                            <w:iCs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eastAsia="Calibri" w:hAnsi="Cambria Math" w:cstheme="majorBidi"/>
                            <w:sz w:val="20"/>
                            <w:szCs w:val="20"/>
                          </w:rPr>
                          <m:t>C</m:t>
                        </m:r>
                      </m:e>
                      <m:sub>
                        <m:r>
                          <w:rPr>
                            <w:rFonts w:ascii="Cambria Math" w:eastAsia="Calibri" w:hAnsi="Cambria Math" w:cstheme="majorBidi"/>
                            <w:sz w:val="20"/>
                            <w:szCs w:val="20"/>
                          </w:rPr>
                          <m:t>f</m:t>
                        </m:r>
                      </m:sub>
                    </m:sSub>
                    <m:r>
                      <w:rPr>
                        <w:rFonts w:ascii="Cambria Math" w:eastAsia="Calibri" w:hAnsi="Cambria Math" w:cstheme="majorBidi"/>
                        <w:sz w:val="20"/>
                        <w:szCs w:val="20"/>
                      </w:rPr>
                      <m:t>)</m:t>
                    </m:r>
                  </m:num>
                  <m:den>
                    <m:r>
                      <w:rPr>
                        <w:rFonts w:ascii="Cambria Math" w:eastAsia="Calibri" w:hAnsi="Cambria Math" w:cstheme="majorBidi"/>
                        <w:sz w:val="20"/>
                        <w:szCs w:val="20"/>
                      </w:rPr>
                      <m:t xml:space="preserve">( </m:t>
                    </m:r>
                    <m:sSub>
                      <m:sSubPr>
                        <m:ctrlPr>
                          <w:rPr>
                            <w:rFonts w:ascii="Cambria Math" w:eastAsia="Calibri" w:hAnsi="Cambria Math" w:cstheme="majorBidi"/>
                            <w:i/>
                            <w:iCs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eastAsia="Calibri" w:hAnsi="Cambria Math" w:cstheme="majorBidi"/>
                            <w:sz w:val="20"/>
                            <w:szCs w:val="20"/>
                          </w:rPr>
                          <m:t>C</m:t>
                        </m:r>
                      </m:e>
                      <m:sub>
                        <m:r>
                          <w:rPr>
                            <w:rFonts w:ascii="Cambria Math" w:eastAsia="Calibri" w:hAnsi="Cambria Math" w:cstheme="majorBidi"/>
                            <w:sz w:val="20"/>
                            <w:szCs w:val="20"/>
                          </w:rPr>
                          <m:t>r</m:t>
                        </m:r>
                      </m:sub>
                    </m:sSub>
                    <m:r>
                      <w:rPr>
                        <w:rFonts w:ascii="Cambria Math" w:eastAsia="Calibri" w:hAnsi="Cambria Math" w:cstheme="majorBidi"/>
                        <w:sz w:val="20"/>
                        <w:szCs w:val="20"/>
                      </w:rPr>
                      <m:t>-</m:t>
                    </m:r>
                    <m:sSub>
                      <m:sSubPr>
                        <m:ctrlPr>
                          <w:rPr>
                            <w:rFonts w:ascii="Cambria Math" w:eastAsia="Calibri" w:hAnsi="Cambria Math" w:cstheme="majorBidi"/>
                            <w:i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eastAsia="Calibri" w:hAnsi="Cambria Math" w:cstheme="majorBidi"/>
                            <w:sz w:val="20"/>
                            <w:szCs w:val="20"/>
                          </w:rPr>
                          <m:t>C</m:t>
                        </m:r>
                      </m:e>
                      <m:sub>
                        <m:r>
                          <w:rPr>
                            <w:rFonts w:ascii="Cambria Math" w:eastAsia="Calibri" w:hAnsi="Cambria Math" w:cstheme="majorBidi"/>
                            <w:sz w:val="20"/>
                            <w:szCs w:val="20"/>
                          </w:rPr>
                          <m:t>p</m:t>
                        </m:r>
                      </m:sub>
                    </m:sSub>
                    <m:r>
                      <w:rPr>
                        <w:rFonts w:ascii="Cambria Math" w:eastAsia="Calibri" w:hAnsi="Cambria Math" w:cstheme="majorBidi"/>
                        <w:sz w:val="20"/>
                        <w:szCs w:val="20"/>
                      </w:rPr>
                      <m:t>)</m:t>
                    </m:r>
                  </m:den>
                </m:f>
              </m:oMath>
            </m:oMathPara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182D37" w14:textId="77777777" w:rsidR="001412CF" w:rsidRPr="001412CF" w:rsidRDefault="001412CF" w:rsidP="00075A2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412CF">
              <w:rPr>
                <w:sz w:val="20"/>
                <w:szCs w:val="20"/>
              </w:rPr>
              <w:t>17</w:t>
            </w:r>
          </w:p>
        </w:tc>
      </w:tr>
      <w:tr w:rsidR="001412CF" w:rsidRPr="001412CF" w14:paraId="7ED0979E" w14:textId="77777777" w:rsidTr="00BA430E">
        <w:trPr>
          <w:trHeight w:val="20"/>
        </w:trPr>
        <w:tc>
          <w:tcPr>
            <w:tcW w:w="8601" w:type="dxa"/>
            <w:gridSpan w:val="2"/>
            <w:tcBorders>
              <w:left w:val="single" w:sz="4" w:space="0" w:color="auto"/>
            </w:tcBorders>
            <w:shd w:val="clear" w:color="auto" w:fill="auto"/>
          </w:tcPr>
          <w:p w14:paraId="0B990143" w14:textId="53A1A35E" w:rsidR="001412CF" w:rsidRPr="001412CF" w:rsidRDefault="00A54B34" w:rsidP="00075A27">
            <w:pPr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  <w:rtl/>
                <w:lang w:bidi="ar-JO"/>
              </w:rPr>
            </w:pPr>
            <w:r>
              <w:rPr>
                <w:rFonts w:asciiTheme="majorBidi" w:eastAsia="Calibri" w:hAnsiTheme="majorBidi" w:cstheme="majorBidi"/>
                <w:bCs/>
                <w:iCs/>
                <w:sz w:val="20"/>
                <w:szCs w:val="20"/>
              </w:rPr>
              <w:t>S</w:t>
            </w:r>
            <w:r w:rsidR="001412CF" w:rsidRPr="001412CF">
              <w:rPr>
                <w:rFonts w:asciiTheme="majorBidi" w:eastAsia="Calibri" w:hAnsiTheme="majorBidi" w:cstheme="majorBidi"/>
                <w:bCs/>
                <w:iCs/>
                <w:sz w:val="20"/>
                <w:szCs w:val="20"/>
              </w:rPr>
              <w:t>olute flux</w:t>
            </w:r>
          </w:p>
        </w:tc>
        <w:tc>
          <w:tcPr>
            <w:tcW w:w="3809" w:type="dxa"/>
            <w:tcBorders>
              <w:right w:val="single" w:sz="4" w:space="0" w:color="auto"/>
            </w:tcBorders>
            <w:shd w:val="clear" w:color="auto" w:fill="auto"/>
          </w:tcPr>
          <w:p w14:paraId="07D22CE1" w14:textId="77777777" w:rsidR="001412CF" w:rsidRPr="001412CF" w:rsidRDefault="007862C9" w:rsidP="00075A27">
            <w:pPr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  <w:rtl/>
                <w:lang w:bidi="ar-JO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eastAsia="Calibri" w:hAnsi="Cambria Math" w:cstheme="majorBidi"/>
                        <w:bCs/>
                        <w:i/>
                        <w:iCs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eastAsia="Calibri" w:hAnsi="Cambria Math" w:cstheme="majorBidi"/>
                        <w:sz w:val="20"/>
                        <w:szCs w:val="20"/>
                      </w:rPr>
                      <m:t>Q</m:t>
                    </m:r>
                  </m:e>
                  <m:sub>
                    <m:r>
                      <w:rPr>
                        <w:rFonts w:ascii="Cambria Math" w:eastAsia="Calibri" w:hAnsi="Cambria Math" w:cstheme="majorBidi"/>
                        <w:sz w:val="20"/>
                        <w:szCs w:val="20"/>
                      </w:rPr>
                      <m:t>s</m:t>
                    </m:r>
                  </m:sub>
                </m:sSub>
                <m:r>
                  <w:rPr>
                    <w:rFonts w:ascii="Cambria Math" w:eastAsia="Calibri" w:hAnsi="Cambria Math" w:cstheme="majorBidi"/>
                    <w:sz w:val="20"/>
                    <w:szCs w:val="20"/>
                  </w:rPr>
                  <m:t>=</m:t>
                </m:r>
                <m:f>
                  <m:fPr>
                    <m:ctrlPr>
                      <w:rPr>
                        <w:rFonts w:ascii="Cambria Math" w:eastAsia="Calibri" w:hAnsi="Cambria Math" w:cstheme="majorBidi"/>
                        <w:bCs/>
                        <w:i/>
                        <w:iCs/>
                        <w:sz w:val="20"/>
                        <w:szCs w:val="20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eastAsia="Calibri" w:hAnsi="Cambria Math" w:cstheme="majorBidi"/>
                            <w:bCs/>
                            <w:i/>
                            <w:iCs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eastAsia="Calibri" w:hAnsi="Cambria Math" w:cstheme="majorBidi"/>
                            <w:sz w:val="20"/>
                            <w:szCs w:val="20"/>
                          </w:rPr>
                          <m:t>Q</m:t>
                        </m:r>
                      </m:e>
                      <m:sub>
                        <m:r>
                          <w:rPr>
                            <w:rFonts w:ascii="Cambria Math" w:eastAsia="Calibri" w:hAnsi="Cambria Math" w:cstheme="majorBidi"/>
                            <w:sz w:val="20"/>
                            <w:szCs w:val="20"/>
                          </w:rPr>
                          <m:t>p</m:t>
                        </m:r>
                      </m:sub>
                    </m:sSub>
                    <m:r>
                      <w:rPr>
                        <w:rFonts w:ascii="Cambria Math" w:eastAsia="Calibri" w:hAnsi="Cambria Math" w:cstheme="majorBidi"/>
                        <w:sz w:val="20"/>
                        <w:szCs w:val="20"/>
                      </w:rPr>
                      <m:t xml:space="preserve"> </m:t>
                    </m:r>
                    <m:sSub>
                      <m:sSubPr>
                        <m:ctrlPr>
                          <w:rPr>
                            <w:rFonts w:ascii="Cambria Math" w:eastAsia="Calibri" w:hAnsi="Cambria Math" w:cstheme="majorBidi"/>
                            <w:bCs/>
                            <w:i/>
                            <w:iCs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eastAsia="Calibri" w:hAnsi="Cambria Math" w:cstheme="majorBidi"/>
                            <w:sz w:val="20"/>
                            <w:szCs w:val="20"/>
                          </w:rPr>
                          <m:t>C</m:t>
                        </m:r>
                      </m:e>
                      <m:sub>
                        <m:r>
                          <w:rPr>
                            <w:rFonts w:ascii="Cambria Math" w:eastAsia="Calibri" w:hAnsi="Cambria Math" w:cstheme="majorBidi"/>
                            <w:sz w:val="20"/>
                            <w:szCs w:val="20"/>
                          </w:rPr>
                          <m:t>p</m:t>
                        </m:r>
                      </m:sub>
                    </m:sSub>
                  </m:num>
                  <m:den>
                    <m:sSub>
                      <m:sSubPr>
                        <m:ctrlPr>
                          <w:rPr>
                            <w:rFonts w:ascii="Cambria Math" w:eastAsia="Calibri" w:hAnsi="Cambria Math" w:cstheme="majorBidi"/>
                            <w:bCs/>
                            <w:i/>
                            <w:iCs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eastAsia="Calibri" w:hAnsi="Cambria Math" w:cstheme="majorBidi"/>
                            <w:sz w:val="20"/>
                            <w:szCs w:val="20"/>
                          </w:rPr>
                          <m:t>A</m:t>
                        </m:r>
                      </m:e>
                      <m:sub>
                        <m:r>
                          <w:rPr>
                            <w:rFonts w:ascii="Cambria Math" w:eastAsia="Calibri" w:hAnsi="Cambria Math" w:cstheme="majorBidi"/>
                            <w:sz w:val="20"/>
                            <w:szCs w:val="20"/>
                          </w:rPr>
                          <m:t>m</m:t>
                        </m:r>
                      </m:sub>
                    </m:sSub>
                  </m:den>
                </m:f>
              </m:oMath>
            </m:oMathPara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10566F" w14:textId="77777777" w:rsidR="001412CF" w:rsidRPr="001412CF" w:rsidRDefault="001412CF" w:rsidP="00075A27">
            <w:pPr>
              <w:spacing w:after="0" w:line="240" w:lineRule="auto"/>
              <w:jc w:val="center"/>
              <w:rPr>
                <w:bCs/>
                <w:iCs/>
                <w:sz w:val="20"/>
                <w:szCs w:val="20"/>
              </w:rPr>
            </w:pPr>
            <w:r w:rsidRPr="001412CF">
              <w:rPr>
                <w:bCs/>
                <w:iCs/>
                <w:sz w:val="20"/>
                <w:szCs w:val="20"/>
              </w:rPr>
              <w:t>18</w:t>
            </w:r>
          </w:p>
        </w:tc>
      </w:tr>
      <w:tr w:rsidR="001412CF" w:rsidRPr="001412CF" w14:paraId="6C85C5C5" w14:textId="77777777" w:rsidTr="00BA430E">
        <w:trPr>
          <w:trHeight w:val="20"/>
        </w:trPr>
        <w:tc>
          <w:tcPr>
            <w:tcW w:w="8601" w:type="dxa"/>
            <w:gridSpan w:val="2"/>
            <w:tcBorders>
              <w:left w:val="single" w:sz="4" w:space="0" w:color="auto"/>
            </w:tcBorders>
            <w:shd w:val="clear" w:color="auto" w:fill="auto"/>
          </w:tcPr>
          <w:p w14:paraId="23558A8D" w14:textId="681E7131" w:rsidR="001412CF" w:rsidRPr="001412CF" w:rsidRDefault="00A54B34" w:rsidP="00075A27">
            <w:pPr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  <w:rtl/>
                <w:lang w:bidi="ar-JO"/>
              </w:rPr>
            </w:pPr>
            <w:r>
              <w:rPr>
                <w:rFonts w:asciiTheme="majorBidi" w:hAnsiTheme="majorBidi" w:cstheme="majorBidi"/>
                <w:bCs/>
                <w:iCs/>
                <w:sz w:val="20"/>
                <w:szCs w:val="20"/>
              </w:rPr>
              <w:t>R</w:t>
            </w:r>
            <w:r w:rsidR="001412CF" w:rsidRPr="001412CF">
              <w:rPr>
                <w:rFonts w:asciiTheme="majorBidi" w:hAnsiTheme="majorBidi" w:cstheme="majorBidi"/>
                <w:bCs/>
                <w:iCs/>
                <w:sz w:val="20"/>
                <w:szCs w:val="20"/>
              </w:rPr>
              <w:t>eal solute rejection (dimensionless)</w:t>
            </w:r>
          </w:p>
        </w:tc>
        <w:tc>
          <w:tcPr>
            <w:tcW w:w="3809" w:type="dxa"/>
            <w:tcBorders>
              <w:right w:val="single" w:sz="4" w:space="0" w:color="auto"/>
            </w:tcBorders>
            <w:shd w:val="clear" w:color="auto" w:fill="auto"/>
          </w:tcPr>
          <w:p w14:paraId="23B10A55" w14:textId="77777777" w:rsidR="001412CF" w:rsidRPr="001412CF" w:rsidRDefault="007862C9" w:rsidP="00075A27">
            <w:pPr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  <w:rtl/>
                <w:lang w:bidi="ar-JO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 w:cstheme="majorBidi"/>
                        <w:bCs/>
                        <w:i/>
                        <w:iCs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 w:cstheme="majorBidi"/>
                        <w:sz w:val="20"/>
                        <w:szCs w:val="20"/>
                      </w:rPr>
                      <m:t>Rej</m:t>
                    </m:r>
                  </m:e>
                  <m:sub>
                    <m:r>
                      <w:rPr>
                        <w:rFonts w:ascii="Cambria Math" w:hAnsi="Cambria Math" w:cstheme="majorBidi"/>
                        <w:sz w:val="20"/>
                        <w:szCs w:val="20"/>
                      </w:rPr>
                      <m:t>real</m:t>
                    </m:r>
                  </m:sub>
                </m:sSub>
                <m:r>
                  <w:rPr>
                    <w:rFonts w:ascii="Cambria Math" w:hAnsi="Cambria Math" w:cstheme="majorBidi"/>
                    <w:sz w:val="20"/>
                    <w:szCs w:val="20"/>
                  </w:rPr>
                  <m:t>=</m:t>
                </m:r>
                <m:f>
                  <m:fPr>
                    <m:ctrlPr>
                      <w:rPr>
                        <w:rFonts w:ascii="Cambria Math" w:eastAsia="Calibri" w:hAnsi="Cambria Math" w:cstheme="majorBidi"/>
                        <w:bCs/>
                        <w:i/>
                        <w:iCs/>
                        <w:sz w:val="20"/>
                        <w:szCs w:val="20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eastAsia="Calibri" w:hAnsi="Cambria Math" w:cstheme="majorBidi"/>
                            <w:bCs/>
                            <w:i/>
                            <w:iCs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eastAsia="Calibri" w:hAnsi="Cambria Math" w:cstheme="majorBidi"/>
                            <w:sz w:val="20"/>
                            <w:szCs w:val="20"/>
                          </w:rPr>
                          <m:t>Q</m:t>
                        </m:r>
                      </m:e>
                      <m:sub>
                        <m:r>
                          <w:rPr>
                            <w:rFonts w:ascii="Cambria Math" w:eastAsia="Calibri" w:hAnsi="Cambria Math" w:cstheme="majorBidi"/>
                            <w:sz w:val="20"/>
                            <w:szCs w:val="20"/>
                          </w:rPr>
                          <m:t>p</m:t>
                        </m:r>
                      </m:sub>
                    </m:sSub>
                    <m:r>
                      <w:rPr>
                        <w:rFonts w:ascii="Cambria Math" w:eastAsia="Calibri" w:hAnsi="Cambria Math" w:cstheme="majorBidi"/>
                        <w:sz w:val="20"/>
                        <w:szCs w:val="20"/>
                      </w:rPr>
                      <m:t xml:space="preserve"> </m:t>
                    </m:r>
                    <m:d>
                      <m:dPr>
                        <m:ctrlPr>
                          <w:rPr>
                            <w:rFonts w:ascii="Cambria Math" w:eastAsia="Calibri" w:hAnsi="Cambria Math" w:cstheme="majorBidi"/>
                            <w:bCs/>
                            <w:i/>
                            <w:iCs/>
                            <w:sz w:val="20"/>
                            <w:szCs w:val="20"/>
                          </w:rPr>
                        </m:ctrlPr>
                      </m:dPr>
                      <m:e>
                        <m:r>
                          <w:rPr>
                            <w:rFonts w:ascii="Cambria Math" w:eastAsia="Calibri" w:hAnsi="Cambria Math" w:cstheme="majorBidi"/>
                            <w:sz w:val="20"/>
                            <w:szCs w:val="20"/>
                          </w:rPr>
                          <m:t>1-Rej</m:t>
                        </m:r>
                      </m:e>
                    </m:d>
                    <m:r>
                      <w:rPr>
                        <w:rFonts w:ascii="Cambria Math" w:eastAsia="Calibri" w:hAnsi="Cambria Math" w:cstheme="majorBidi"/>
                        <w:sz w:val="20"/>
                        <w:szCs w:val="20"/>
                      </w:rPr>
                      <m:t xml:space="preserve"> </m:t>
                    </m:r>
                  </m:num>
                  <m:den>
                    <m:sSub>
                      <m:sSubPr>
                        <m:ctrlPr>
                          <w:rPr>
                            <w:rFonts w:ascii="Cambria Math" w:eastAsia="Calibri" w:hAnsi="Cambria Math" w:cstheme="majorBidi"/>
                            <w:bCs/>
                            <w:i/>
                            <w:iCs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eastAsia="Calibri" w:hAnsi="Cambria Math" w:cstheme="majorBidi"/>
                            <w:sz w:val="20"/>
                            <w:szCs w:val="20"/>
                          </w:rPr>
                          <m:t>A</m:t>
                        </m:r>
                      </m:e>
                      <m:sub>
                        <m:r>
                          <w:rPr>
                            <w:rFonts w:ascii="Cambria Math" w:eastAsia="Calibri" w:hAnsi="Cambria Math" w:cstheme="majorBidi"/>
                            <w:sz w:val="20"/>
                            <w:szCs w:val="20"/>
                          </w:rPr>
                          <m:t>m</m:t>
                        </m:r>
                      </m:sub>
                    </m:sSub>
                    <m:r>
                      <w:rPr>
                        <w:rFonts w:ascii="Cambria Math" w:eastAsia="Calibri" w:hAnsi="Cambria Math" w:cstheme="majorBidi"/>
                        <w:sz w:val="20"/>
                        <w:szCs w:val="20"/>
                      </w:rPr>
                      <m:t xml:space="preserve"> </m:t>
                    </m:r>
                    <m:sSub>
                      <m:sSubPr>
                        <m:ctrlPr>
                          <w:rPr>
                            <w:rFonts w:ascii="Cambria Math" w:hAnsi="Cambria Math" w:cstheme="majorBidi"/>
                            <w:bCs/>
                            <w:i/>
                            <w:iCs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theme="majorBidi"/>
                            <w:sz w:val="20"/>
                            <w:szCs w:val="20"/>
                          </w:rPr>
                          <m:t>B</m:t>
                        </m:r>
                      </m:e>
                      <m:sub>
                        <m:r>
                          <w:rPr>
                            <w:rFonts w:ascii="Cambria Math" w:hAnsi="Cambria Math" w:cstheme="majorBidi"/>
                            <w:sz w:val="20"/>
                            <w:szCs w:val="20"/>
                          </w:rPr>
                          <m:t>s</m:t>
                        </m:r>
                        <m:d>
                          <m:dPr>
                            <m:ctrlPr>
                              <w:rPr>
                                <w:rFonts w:ascii="Cambria Math" w:hAnsi="Cambria Math" w:cstheme="majorBidi"/>
                                <w:i/>
                                <w:sz w:val="20"/>
                                <w:szCs w:val="20"/>
                              </w:rPr>
                            </m:ctrlPr>
                          </m:dPr>
                          <m:e>
                            <m:r>
                              <w:rPr>
                                <w:rFonts w:ascii="Cambria Math" w:hAnsi="Cambria Math" w:cstheme="majorBidi"/>
                                <w:sz w:val="20"/>
                                <w:szCs w:val="20"/>
                              </w:rPr>
                              <m:t>T</m:t>
                            </m:r>
                          </m:e>
                        </m:d>
                      </m:sub>
                    </m:sSub>
                    <m:r>
                      <w:rPr>
                        <w:rFonts w:ascii="Cambria Math" w:eastAsia="Calibri" w:hAnsi="Cambria Math" w:cstheme="majorBidi"/>
                        <w:sz w:val="20"/>
                        <w:szCs w:val="20"/>
                      </w:rPr>
                      <m:t xml:space="preserve"> </m:t>
                    </m:r>
                  </m:den>
                </m:f>
                <m:sSub>
                  <m:sSubPr>
                    <m:ctrlPr>
                      <w:rPr>
                        <w:rFonts w:ascii="Cambria Math" w:hAnsi="Cambria Math" w:cstheme="majorBidi"/>
                        <w:bCs/>
                        <w:i/>
                        <w:iCs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 w:cstheme="majorBidi"/>
                        <w:sz w:val="20"/>
                        <w:szCs w:val="20"/>
                      </w:rPr>
                      <m:t>Rej</m:t>
                    </m:r>
                  </m:e>
                  <m:sub>
                    <m:r>
                      <w:rPr>
                        <w:rFonts w:ascii="Cambria Math" w:hAnsi="Cambria Math" w:cstheme="majorBidi"/>
                        <w:sz w:val="20"/>
                        <w:szCs w:val="20"/>
                      </w:rPr>
                      <m:t>real</m:t>
                    </m:r>
                  </m:sub>
                </m:sSub>
                <m:r>
                  <w:rPr>
                    <w:rFonts w:ascii="Cambria Math" w:hAnsi="Cambria Math" w:cstheme="majorBidi"/>
                    <w:sz w:val="20"/>
                    <w:szCs w:val="20"/>
                  </w:rPr>
                  <m:t>=</m:t>
                </m:r>
                <m:f>
                  <m:fPr>
                    <m:ctrlPr>
                      <w:rPr>
                        <w:rFonts w:ascii="Cambria Math" w:hAnsi="Cambria Math" w:cstheme="majorBidi"/>
                        <w:bCs/>
                        <w:i/>
                        <w:iCs/>
                        <w:sz w:val="20"/>
                        <w:szCs w:val="20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theme="majorBidi"/>
                            <w:bCs/>
                            <w:i/>
                            <w:iCs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theme="majorBidi"/>
                            <w:sz w:val="20"/>
                            <w:szCs w:val="20"/>
                          </w:rPr>
                          <m:t>C</m:t>
                        </m:r>
                      </m:e>
                      <m:sub>
                        <m:r>
                          <w:rPr>
                            <w:rFonts w:ascii="Cambria Math" w:hAnsi="Cambria Math" w:cstheme="majorBidi"/>
                            <w:sz w:val="20"/>
                            <w:szCs w:val="20"/>
                          </w:rPr>
                          <m:t>w</m:t>
                        </m:r>
                      </m:sub>
                    </m:sSub>
                    <m:r>
                      <w:rPr>
                        <w:rFonts w:ascii="Cambria Math" w:hAnsi="Cambria Math" w:cstheme="majorBidi"/>
                        <w:sz w:val="20"/>
                        <w:szCs w:val="20"/>
                      </w:rPr>
                      <m:t>-</m:t>
                    </m:r>
                    <m:sSub>
                      <m:sSubPr>
                        <m:ctrlPr>
                          <w:rPr>
                            <w:rFonts w:ascii="Cambria Math" w:hAnsi="Cambria Math" w:cstheme="majorBidi"/>
                            <w:bCs/>
                            <w:i/>
                            <w:iCs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theme="majorBidi"/>
                            <w:sz w:val="20"/>
                            <w:szCs w:val="20"/>
                          </w:rPr>
                          <m:t>C</m:t>
                        </m:r>
                      </m:e>
                      <m:sub>
                        <m:r>
                          <w:rPr>
                            <w:rFonts w:ascii="Cambria Math" w:hAnsi="Cambria Math" w:cstheme="majorBidi"/>
                            <w:sz w:val="20"/>
                            <w:szCs w:val="20"/>
                          </w:rPr>
                          <m:t>p</m:t>
                        </m:r>
                      </m:sub>
                    </m:sSub>
                  </m:num>
                  <m:den>
                    <m:sSub>
                      <m:sSubPr>
                        <m:ctrlPr>
                          <w:rPr>
                            <w:rFonts w:ascii="Cambria Math" w:hAnsi="Cambria Math" w:cstheme="majorBidi"/>
                            <w:bCs/>
                            <w:i/>
                            <w:iCs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theme="majorBidi"/>
                            <w:sz w:val="20"/>
                            <w:szCs w:val="20"/>
                          </w:rPr>
                          <m:t>C</m:t>
                        </m:r>
                      </m:e>
                      <m:sub>
                        <m:r>
                          <w:rPr>
                            <w:rFonts w:ascii="Cambria Math" w:hAnsi="Cambria Math" w:cstheme="majorBidi"/>
                            <w:sz w:val="20"/>
                            <w:szCs w:val="20"/>
                          </w:rPr>
                          <m:t>w</m:t>
                        </m:r>
                      </m:sub>
                    </m:sSub>
                  </m:den>
                </m:f>
              </m:oMath>
            </m:oMathPara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E620D1" w14:textId="77777777" w:rsidR="001412CF" w:rsidRPr="001412CF" w:rsidRDefault="001412CF" w:rsidP="00075A27">
            <w:pPr>
              <w:spacing w:after="0" w:line="240" w:lineRule="auto"/>
              <w:jc w:val="center"/>
              <w:rPr>
                <w:bCs/>
                <w:iCs/>
                <w:sz w:val="20"/>
                <w:szCs w:val="20"/>
              </w:rPr>
            </w:pPr>
            <w:r w:rsidRPr="001412CF">
              <w:rPr>
                <w:bCs/>
                <w:iCs/>
                <w:sz w:val="20"/>
                <w:szCs w:val="20"/>
              </w:rPr>
              <w:t>19</w:t>
            </w:r>
          </w:p>
        </w:tc>
      </w:tr>
      <w:tr w:rsidR="001412CF" w:rsidRPr="001412CF" w14:paraId="13550BFA" w14:textId="77777777" w:rsidTr="00BA430E">
        <w:trPr>
          <w:trHeight w:val="20"/>
        </w:trPr>
        <w:tc>
          <w:tcPr>
            <w:tcW w:w="8601" w:type="dxa"/>
            <w:gridSpan w:val="2"/>
            <w:tcBorders>
              <w:left w:val="single" w:sz="4" w:space="0" w:color="auto"/>
            </w:tcBorders>
            <w:shd w:val="clear" w:color="auto" w:fill="auto"/>
          </w:tcPr>
          <w:p w14:paraId="6300FA38" w14:textId="1BF90FA1" w:rsidR="001412CF" w:rsidRPr="001412CF" w:rsidRDefault="00A54B34" w:rsidP="00075A27">
            <w:pPr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  <w:lang w:bidi="ar-JO"/>
              </w:rPr>
            </w:pPr>
            <w:r>
              <w:rPr>
                <w:rFonts w:asciiTheme="majorBidi" w:hAnsiTheme="majorBidi" w:cstheme="majorBidi"/>
                <w:bCs/>
                <w:iCs/>
                <w:sz w:val="20"/>
                <w:szCs w:val="20"/>
              </w:rPr>
              <w:t>O</w:t>
            </w:r>
            <w:r w:rsidR="001412CF" w:rsidRPr="001412CF">
              <w:rPr>
                <w:rFonts w:asciiTheme="majorBidi" w:hAnsiTheme="majorBidi" w:cstheme="majorBidi"/>
                <w:bCs/>
                <w:iCs/>
                <w:sz w:val="20"/>
                <w:szCs w:val="20"/>
              </w:rPr>
              <w:t>bserved rejection (dimensionless)</w:t>
            </w:r>
          </w:p>
        </w:tc>
        <w:tc>
          <w:tcPr>
            <w:tcW w:w="3809" w:type="dxa"/>
            <w:tcBorders>
              <w:right w:val="single" w:sz="4" w:space="0" w:color="auto"/>
            </w:tcBorders>
            <w:shd w:val="clear" w:color="auto" w:fill="auto"/>
          </w:tcPr>
          <w:p w14:paraId="378C26A9" w14:textId="77777777" w:rsidR="001412CF" w:rsidRPr="001412CF" w:rsidRDefault="007862C9" w:rsidP="00075A27">
            <w:pPr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  <w:rtl/>
                <w:lang w:bidi="ar-JO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 w:cstheme="majorBidi"/>
                        <w:bCs/>
                        <w:i/>
                        <w:iCs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 w:cstheme="majorBidi"/>
                        <w:sz w:val="20"/>
                        <w:szCs w:val="20"/>
                      </w:rPr>
                      <m:t>Rej</m:t>
                    </m:r>
                  </m:e>
                  <m:sub>
                    <m:r>
                      <w:rPr>
                        <w:rFonts w:ascii="Cambria Math" w:hAnsi="Cambria Math" w:cstheme="majorBidi"/>
                        <w:sz w:val="20"/>
                        <w:szCs w:val="20"/>
                      </w:rPr>
                      <m:t xml:space="preserve"> </m:t>
                    </m:r>
                  </m:sub>
                </m:sSub>
                <m:r>
                  <w:rPr>
                    <w:rFonts w:ascii="Cambria Math" w:hAnsi="Cambria Math" w:cstheme="majorBidi"/>
                    <w:sz w:val="20"/>
                    <w:szCs w:val="20"/>
                  </w:rPr>
                  <m:t>=</m:t>
                </m:r>
                <m:f>
                  <m:fPr>
                    <m:ctrlPr>
                      <w:rPr>
                        <w:rFonts w:ascii="Cambria Math" w:hAnsi="Cambria Math" w:cstheme="majorBidi"/>
                        <w:bCs/>
                        <w:i/>
                        <w:iCs/>
                        <w:sz w:val="20"/>
                        <w:szCs w:val="20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theme="majorBidi"/>
                            <w:bCs/>
                            <w:i/>
                            <w:iCs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theme="majorBidi"/>
                            <w:sz w:val="20"/>
                            <w:szCs w:val="20"/>
                          </w:rPr>
                          <m:t>C</m:t>
                        </m:r>
                      </m:e>
                      <m:sub>
                        <m:r>
                          <w:rPr>
                            <w:rFonts w:ascii="Cambria Math" w:hAnsi="Cambria Math" w:cstheme="majorBidi"/>
                            <w:sz w:val="20"/>
                            <w:szCs w:val="20"/>
                          </w:rPr>
                          <m:t>f</m:t>
                        </m:r>
                      </m:sub>
                    </m:sSub>
                    <m:r>
                      <w:rPr>
                        <w:rFonts w:ascii="Cambria Math" w:hAnsi="Cambria Math" w:cstheme="majorBidi"/>
                        <w:sz w:val="20"/>
                        <w:szCs w:val="20"/>
                      </w:rPr>
                      <m:t>-</m:t>
                    </m:r>
                    <m:sSub>
                      <m:sSubPr>
                        <m:ctrlPr>
                          <w:rPr>
                            <w:rFonts w:ascii="Cambria Math" w:hAnsi="Cambria Math" w:cstheme="majorBidi"/>
                            <w:bCs/>
                            <w:i/>
                            <w:iCs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theme="majorBidi"/>
                            <w:sz w:val="20"/>
                            <w:szCs w:val="20"/>
                          </w:rPr>
                          <m:t>C</m:t>
                        </m:r>
                      </m:e>
                      <m:sub>
                        <m:r>
                          <w:rPr>
                            <w:rFonts w:ascii="Cambria Math" w:hAnsi="Cambria Math" w:cstheme="majorBidi"/>
                            <w:sz w:val="20"/>
                            <w:szCs w:val="20"/>
                          </w:rPr>
                          <m:t>p</m:t>
                        </m:r>
                      </m:sub>
                    </m:sSub>
                  </m:num>
                  <m:den>
                    <m:sSub>
                      <m:sSubPr>
                        <m:ctrlPr>
                          <w:rPr>
                            <w:rFonts w:ascii="Cambria Math" w:hAnsi="Cambria Math" w:cstheme="majorBidi"/>
                            <w:bCs/>
                            <w:i/>
                            <w:iCs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theme="majorBidi"/>
                            <w:sz w:val="20"/>
                            <w:szCs w:val="20"/>
                          </w:rPr>
                          <m:t>C</m:t>
                        </m:r>
                      </m:e>
                      <m:sub>
                        <m:r>
                          <w:rPr>
                            <w:rFonts w:ascii="Cambria Math" w:hAnsi="Cambria Math" w:cstheme="majorBidi"/>
                            <w:sz w:val="20"/>
                            <w:szCs w:val="20"/>
                          </w:rPr>
                          <m:t>f</m:t>
                        </m:r>
                      </m:sub>
                    </m:sSub>
                  </m:den>
                </m:f>
              </m:oMath>
            </m:oMathPara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B405F3" w14:textId="77777777" w:rsidR="001412CF" w:rsidRPr="001412CF" w:rsidRDefault="001412CF" w:rsidP="00075A27">
            <w:pPr>
              <w:spacing w:after="0" w:line="240" w:lineRule="auto"/>
              <w:jc w:val="center"/>
              <w:rPr>
                <w:bCs/>
                <w:iCs/>
                <w:sz w:val="20"/>
                <w:szCs w:val="20"/>
              </w:rPr>
            </w:pPr>
            <w:r w:rsidRPr="001412CF">
              <w:rPr>
                <w:bCs/>
                <w:iCs/>
                <w:sz w:val="20"/>
                <w:szCs w:val="20"/>
              </w:rPr>
              <w:t>20</w:t>
            </w:r>
          </w:p>
        </w:tc>
      </w:tr>
      <w:tr w:rsidR="001412CF" w:rsidRPr="001412CF" w14:paraId="7E62FB2B" w14:textId="77777777" w:rsidTr="00BA430E">
        <w:trPr>
          <w:trHeight w:val="20"/>
        </w:trPr>
        <w:tc>
          <w:tcPr>
            <w:tcW w:w="8601" w:type="dxa"/>
            <w:gridSpan w:val="2"/>
            <w:tcBorders>
              <w:left w:val="single" w:sz="4" w:space="0" w:color="auto"/>
            </w:tcBorders>
            <w:shd w:val="clear" w:color="auto" w:fill="auto"/>
          </w:tcPr>
          <w:p w14:paraId="40B94159" w14:textId="27677EB2" w:rsidR="001412CF" w:rsidRPr="001412CF" w:rsidRDefault="00A54B34" w:rsidP="00075A27">
            <w:pPr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  <w:rtl/>
                <w:lang w:bidi="ar-JO"/>
              </w:rPr>
            </w:pPr>
            <w:r>
              <w:rPr>
                <w:rFonts w:asciiTheme="majorBidi" w:hAnsiTheme="majorBidi" w:cstheme="majorBidi"/>
                <w:bCs/>
                <w:iCs/>
                <w:sz w:val="20"/>
                <w:szCs w:val="20"/>
              </w:rPr>
              <w:lastRenderedPageBreak/>
              <w:t>W</w:t>
            </w:r>
            <w:r w:rsidR="001412CF" w:rsidRPr="001412CF">
              <w:rPr>
                <w:rFonts w:asciiTheme="majorBidi" w:hAnsiTheme="majorBidi" w:cstheme="majorBidi"/>
                <w:bCs/>
                <w:iCs/>
                <w:sz w:val="20"/>
                <w:szCs w:val="20"/>
              </w:rPr>
              <w:t xml:space="preserve">ater flux </w:t>
            </w:r>
            <m:oMath>
              <m:sSub>
                <m:sSubPr>
                  <m:ctrlPr>
                    <w:rPr>
                      <w:rFonts w:ascii="Cambria Math" w:hAnsi="Cambria Math" w:cstheme="majorBidi"/>
                      <w:bCs/>
                      <w:i/>
                      <w:iCs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hAnsi="Cambria Math" w:cstheme="majorBidi"/>
                      <w:sz w:val="20"/>
                      <w:szCs w:val="20"/>
                    </w:rPr>
                    <m:t>J</m:t>
                  </m:r>
                </m:e>
                <m:sub>
                  <m:r>
                    <w:rPr>
                      <w:rFonts w:ascii="Cambria Math" w:hAnsi="Cambria Math" w:cstheme="majorBidi"/>
                      <w:sz w:val="20"/>
                      <w:szCs w:val="20"/>
                    </w:rPr>
                    <m:t>w</m:t>
                  </m:r>
                </m:sub>
              </m:sSub>
            </m:oMath>
            <w:r w:rsidR="001412CF" w:rsidRPr="001412CF">
              <w:rPr>
                <w:rFonts w:asciiTheme="majorBidi" w:hAnsiTheme="majorBidi" w:cstheme="majorBidi"/>
                <w:bCs/>
                <w:iCs/>
                <w:sz w:val="20"/>
                <w:szCs w:val="20"/>
              </w:rPr>
              <w:t xml:space="preserve"> (m/s)</w:t>
            </w:r>
          </w:p>
        </w:tc>
        <w:tc>
          <w:tcPr>
            <w:tcW w:w="3809" w:type="dxa"/>
            <w:tcBorders>
              <w:right w:val="single" w:sz="4" w:space="0" w:color="auto"/>
            </w:tcBorders>
            <w:shd w:val="clear" w:color="auto" w:fill="auto"/>
          </w:tcPr>
          <w:p w14:paraId="1E0CD0C5" w14:textId="77777777" w:rsidR="001412CF" w:rsidRPr="001412CF" w:rsidRDefault="007862C9" w:rsidP="00075A27">
            <w:pPr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  <w:rtl/>
                <w:lang w:bidi="ar-JO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 w:cstheme="majorBidi"/>
                        <w:bCs/>
                        <w:i/>
                        <w:iCs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 w:cstheme="majorBidi"/>
                        <w:sz w:val="20"/>
                        <w:szCs w:val="20"/>
                      </w:rPr>
                      <m:t>J</m:t>
                    </m:r>
                  </m:e>
                  <m:sub>
                    <m:r>
                      <w:rPr>
                        <w:rFonts w:ascii="Cambria Math" w:hAnsi="Cambria Math" w:cstheme="majorBidi"/>
                        <w:sz w:val="20"/>
                        <w:szCs w:val="20"/>
                      </w:rPr>
                      <m:t>w</m:t>
                    </m:r>
                  </m:sub>
                </m:sSub>
                <m:r>
                  <w:rPr>
                    <w:rFonts w:ascii="Cambria Math" w:hAnsi="Cambria Math" w:cstheme="majorBidi"/>
                    <w:sz w:val="20"/>
                    <w:szCs w:val="20"/>
                  </w:rPr>
                  <m:t>=</m:t>
                </m:r>
                <m:f>
                  <m:fPr>
                    <m:ctrlPr>
                      <w:rPr>
                        <w:rFonts w:ascii="Cambria Math" w:eastAsia="Calibri" w:hAnsi="Cambria Math" w:cstheme="majorBidi"/>
                        <w:bCs/>
                        <w:i/>
                        <w:iCs/>
                        <w:sz w:val="20"/>
                        <w:szCs w:val="20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eastAsia="Calibri" w:hAnsi="Cambria Math" w:cstheme="majorBidi"/>
                            <w:bCs/>
                            <w:i/>
                            <w:iCs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eastAsia="Calibri" w:hAnsi="Cambria Math" w:cstheme="majorBidi"/>
                            <w:sz w:val="20"/>
                            <w:szCs w:val="20"/>
                          </w:rPr>
                          <m:t>B</m:t>
                        </m:r>
                      </m:e>
                      <m:sub>
                        <m:r>
                          <w:rPr>
                            <w:rFonts w:ascii="Cambria Math" w:eastAsia="Calibri" w:hAnsi="Cambria Math" w:cstheme="majorBidi"/>
                            <w:sz w:val="20"/>
                            <w:szCs w:val="20"/>
                          </w:rPr>
                          <m:t>s</m:t>
                        </m:r>
                        <m:d>
                          <m:dPr>
                            <m:ctrlPr>
                              <w:rPr>
                                <w:rFonts w:ascii="Cambria Math" w:eastAsia="Calibri" w:hAnsi="Cambria Math" w:cstheme="majorBidi"/>
                                <w:bCs/>
                                <w:i/>
                                <w:iCs/>
                                <w:sz w:val="20"/>
                                <w:szCs w:val="20"/>
                              </w:rPr>
                            </m:ctrlPr>
                          </m:dPr>
                          <m:e>
                            <m:r>
                              <w:rPr>
                                <w:rFonts w:ascii="Cambria Math" w:eastAsia="Calibri" w:hAnsi="Cambria Math" w:cstheme="majorBidi"/>
                                <w:sz w:val="20"/>
                                <w:szCs w:val="20"/>
                              </w:rPr>
                              <m:t>T</m:t>
                            </m:r>
                          </m:e>
                        </m:d>
                        <m:r>
                          <w:rPr>
                            <w:rFonts w:ascii="Cambria Math" w:eastAsia="Calibri" w:hAnsi="Cambria Math" w:cstheme="majorBidi"/>
                            <w:sz w:val="20"/>
                            <w:szCs w:val="20"/>
                          </w:rPr>
                          <m:t xml:space="preserve"> </m:t>
                        </m:r>
                      </m:sub>
                    </m:sSub>
                    <m:sSub>
                      <m:sSubPr>
                        <m:ctrlPr>
                          <w:rPr>
                            <w:rFonts w:ascii="Cambria Math" w:hAnsi="Cambria Math" w:cstheme="majorBidi"/>
                            <w:bCs/>
                            <w:i/>
                            <w:iCs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theme="majorBidi"/>
                            <w:sz w:val="20"/>
                            <w:szCs w:val="20"/>
                          </w:rPr>
                          <m:t>Rej</m:t>
                        </m:r>
                      </m:e>
                      <m:sub>
                        <m:r>
                          <w:rPr>
                            <w:rFonts w:ascii="Cambria Math" w:hAnsi="Cambria Math" w:cstheme="majorBidi"/>
                            <w:sz w:val="20"/>
                            <w:szCs w:val="20"/>
                          </w:rPr>
                          <m:t>real</m:t>
                        </m:r>
                      </m:sub>
                    </m:sSub>
                    <m:r>
                      <w:rPr>
                        <w:rFonts w:ascii="Cambria Math" w:eastAsia="Calibri" w:hAnsi="Cambria Math" w:cstheme="majorBidi"/>
                        <w:sz w:val="20"/>
                        <w:szCs w:val="20"/>
                      </w:rPr>
                      <m:t xml:space="preserve">  </m:t>
                    </m:r>
                  </m:num>
                  <m:den>
                    <m:d>
                      <m:dPr>
                        <m:ctrlPr>
                          <w:rPr>
                            <w:rFonts w:ascii="Cambria Math" w:eastAsia="Calibri" w:hAnsi="Cambria Math" w:cstheme="majorBidi"/>
                            <w:bCs/>
                            <w:i/>
                            <w:iCs/>
                            <w:sz w:val="20"/>
                            <w:szCs w:val="20"/>
                          </w:rPr>
                        </m:ctrlPr>
                      </m:dPr>
                      <m:e>
                        <m:r>
                          <w:rPr>
                            <w:rFonts w:ascii="Cambria Math" w:eastAsia="Calibri" w:hAnsi="Cambria Math" w:cstheme="majorBidi"/>
                            <w:sz w:val="20"/>
                            <w:szCs w:val="20"/>
                          </w:rPr>
                          <m:t>1-Rej</m:t>
                        </m:r>
                      </m:e>
                    </m:d>
                  </m:den>
                </m:f>
              </m:oMath>
            </m:oMathPara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B1DC72" w14:textId="77777777" w:rsidR="001412CF" w:rsidRPr="001412CF" w:rsidRDefault="001412CF" w:rsidP="00075A27">
            <w:pPr>
              <w:spacing w:after="0" w:line="240" w:lineRule="auto"/>
              <w:jc w:val="center"/>
              <w:rPr>
                <w:bCs/>
                <w:iCs/>
                <w:sz w:val="20"/>
                <w:szCs w:val="20"/>
              </w:rPr>
            </w:pPr>
            <w:r w:rsidRPr="001412CF">
              <w:rPr>
                <w:bCs/>
                <w:iCs/>
                <w:sz w:val="20"/>
                <w:szCs w:val="20"/>
              </w:rPr>
              <w:t>21</w:t>
            </w:r>
          </w:p>
        </w:tc>
      </w:tr>
      <w:tr w:rsidR="001412CF" w:rsidRPr="001412CF" w14:paraId="2F19930D" w14:textId="77777777" w:rsidTr="00BA430E">
        <w:trPr>
          <w:trHeight w:val="20"/>
        </w:trPr>
        <w:tc>
          <w:tcPr>
            <w:tcW w:w="8601" w:type="dxa"/>
            <w:gridSpan w:val="2"/>
            <w:tcBorders>
              <w:left w:val="single" w:sz="4" w:space="0" w:color="auto"/>
            </w:tcBorders>
            <w:shd w:val="clear" w:color="auto" w:fill="auto"/>
          </w:tcPr>
          <w:p w14:paraId="364AA745" w14:textId="3AA9A89F" w:rsidR="001412CF" w:rsidRPr="001412CF" w:rsidRDefault="00A54B34" w:rsidP="00075A27">
            <w:pPr>
              <w:spacing w:after="0" w:line="240" w:lineRule="auto"/>
              <w:rPr>
                <w:rFonts w:asciiTheme="majorBidi" w:hAnsiTheme="majorBidi" w:cstheme="majorBidi"/>
                <w:bCs/>
                <w:i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Cs/>
                <w:iCs/>
                <w:sz w:val="20"/>
                <w:szCs w:val="20"/>
              </w:rPr>
              <w:t>S</w:t>
            </w:r>
            <w:r w:rsidR="001412CF" w:rsidRPr="001412CF">
              <w:rPr>
                <w:rFonts w:asciiTheme="majorBidi" w:hAnsiTheme="majorBidi" w:cstheme="majorBidi"/>
                <w:bCs/>
                <w:iCs/>
                <w:sz w:val="20"/>
                <w:szCs w:val="20"/>
              </w:rPr>
              <w:t xml:space="preserve">olute rejection by  assuming that </w:t>
            </w:r>
            <m:oMath>
              <m:r>
                <w:rPr>
                  <w:rFonts w:ascii="Cambria Math" w:eastAsia="Calibri" w:hAnsi="Cambria Math" w:cstheme="majorBidi"/>
                  <w:sz w:val="20"/>
                  <w:szCs w:val="20"/>
                </w:rPr>
                <m:t>Rej</m:t>
              </m:r>
            </m:oMath>
            <w:r w:rsidR="001412CF" w:rsidRPr="001412CF">
              <w:rPr>
                <w:rFonts w:asciiTheme="majorBidi" w:hAnsiTheme="majorBidi" w:cstheme="majorBidi"/>
                <w:sz w:val="20"/>
                <w:szCs w:val="20"/>
              </w:rPr>
              <w:t xml:space="preserve"> equals</w:t>
            </w:r>
            <m:oMath>
              <m:r>
                <w:rPr>
                  <w:rFonts w:ascii="Cambria Math" w:hAnsi="Cambria Math" w:cstheme="majorBidi"/>
                  <w:sz w:val="20"/>
                  <w:szCs w:val="20"/>
                </w:rPr>
                <m:t xml:space="preserve"> </m:t>
              </m:r>
              <m:sSub>
                <m:sSubPr>
                  <m:ctrlPr>
                    <w:rPr>
                      <w:rFonts w:ascii="Cambria Math" w:hAnsi="Cambria Math" w:cstheme="majorBidi"/>
                      <w:bCs/>
                      <w:i/>
                      <w:iCs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hAnsi="Cambria Math" w:cstheme="majorBidi"/>
                      <w:sz w:val="20"/>
                      <w:szCs w:val="20"/>
                    </w:rPr>
                    <m:t>Rej</m:t>
                  </m:r>
                </m:e>
                <m:sub>
                  <m:r>
                    <w:rPr>
                      <w:rFonts w:ascii="Cambria Math" w:hAnsi="Cambria Math" w:cstheme="majorBidi"/>
                      <w:sz w:val="20"/>
                      <w:szCs w:val="20"/>
                    </w:rPr>
                    <m:t>real</m:t>
                  </m:r>
                </m:sub>
              </m:sSub>
            </m:oMath>
          </w:p>
        </w:tc>
        <w:tc>
          <w:tcPr>
            <w:tcW w:w="3809" w:type="dxa"/>
            <w:tcBorders>
              <w:right w:val="single" w:sz="4" w:space="0" w:color="auto"/>
            </w:tcBorders>
            <w:shd w:val="clear" w:color="auto" w:fill="auto"/>
          </w:tcPr>
          <w:p w14:paraId="68FFC546" w14:textId="77777777" w:rsidR="001412CF" w:rsidRPr="001412CF" w:rsidRDefault="001412CF" w:rsidP="00075A27">
            <w:pPr>
              <w:spacing w:after="0" w:line="240" w:lineRule="auto"/>
              <w:rPr>
                <w:rFonts w:asciiTheme="majorBidi" w:hAnsiTheme="majorBidi" w:cstheme="majorBidi"/>
                <w:bCs/>
                <w:iCs/>
                <w:sz w:val="20"/>
                <w:szCs w:val="20"/>
                <w:rtl/>
              </w:rPr>
            </w:pPr>
            <m:oMath>
              <m:r>
                <m:rPr>
                  <m:sty m:val="p"/>
                </m:rPr>
                <w:rPr>
                  <w:rFonts w:ascii="Cambria Math" w:hAnsi="Cambria Math" w:cstheme="majorBidi"/>
                  <w:sz w:val="20"/>
                  <w:szCs w:val="20"/>
                </w:rPr>
                <m:t>Rej=</m:t>
              </m:r>
              <m:sSup>
                <m:sSupPr>
                  <m:ctrlPr>
                    <w:rPr>
                      <w:rFonts w:ascii="Cambria Math" w:hAnsi="Cambria Math" w:cstheme="majorBidi"/>
                      <w:bCs/>
                      <w:iCs/>
                      <w:sz w:val="20"/>
                      <w:szCs w:val="20"/>
                    </w:rPr>
                  </m:ctrlPr>
                </m:sSupPr>
                <m:e>
                  <m:d>
                    <m:dPr>
                      <m:ctrlPr>
                        <w:rPr>
                          <w:rFonts w:ascii="Cambria Math" w:hAnsi="Cambria Math" w:cstheme="majorBidi"/>
                          <w:bCs/>
                          <w:iCs/>
                          <w:sz w:val="20"/>
                          <w:szCs w:val="20"/>
                        </w:rPr>
                      </m:ctrlPr>
                    </m:d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theme="majorBidi"/>
                          <w:sz w:val="20"/>
                          <w:szCs w:val="20"/>
                        </w:rPr>
                        <m:t>1+</m:t>
                      </m:r>
                      <m:f>
                        <m:fPr>
                          <m:ctrlPr>
                            <w:rPr>
                              <w:rFonts w:ascii="Cambria Math" w:hAnsi="Cambria Math" w:cstheme="majorBidi"/>
                              <w:bCs/>
                              <w:iCs/>
                              <w:sz w:val="20"/>
                              <w:szCs w:val="20"/>
                            </w:rPr>
                          </m:ctrlPr>
                        </m:fPr>
                        <m:num>
                          <m:sSub>
                            <m:sSubPr>
                              <m:ctrlPr>
                                <w:rPr>
                                  <w:rFonts w:ascii="Cambria Math" w:hAnsi="Cambria Math" w:cstheme="majorBidi"/>
                                  <w:bCs/>
                                  <w:iCs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m:rPr>
                                  <m:sty m:val="p"/>
                                </m:rPr>
                                <w:rPr>
                                  <w:rFonts w:ascii="Cambria Math" w:hAnsi="Cambria Math" w:cstheme="majorBidi"/>
                                  <w:sz w:val="20"/>
                                  <w:szCs w:val="20"/>
                                </w:rPr>
                                <m:t>B</m:t>
                              </m:r>
                            </m:e>
                            <m:sub>
                              <m:r>
                                <m:rPr>
                                  <m:sty m:val="p"/>
                                </m:rPr>
                                <w:rPr>
                                  <w:rFonts w:ascii="Cambria Math" w:hAnsi="Cambria Math" w:cstheme="majorBidi"/>
                                  <w:sz w:val="20"/>
                                  <w:szCs w:val="20"/>
                                </w:rPr>
                                <m:t>s</m:t>
                              </m:r>
                              <m:d>
                                <m:dPr>
                                  <m:ctrlPr>
                                    <w:rPr>
                                      <w:rFonts w:ascii="Cambria Math" w:hAnsi="Cambria Math" w:cstheme="majorBidi"/>
                                      <w:bCs/>
                                      <w:iCs/>
                                      <w:sz w:val="20"/>
                                      <w:szCs w:val="20"/>
                                    </w:rPr>
                                  </m:ctrlPr>
                                </m:dPr>
                                <m:e>
                                  <m:r>
                                    <m:rPr>
                                      <m:sty m:val="p"/>
                                    </m:rPr>
                                    <w:rPr>
                                      <w:rFonts w:ascii="Cambria Math" w:hAnsi="Cambria Math" w:cstheme="majorBidi"/>
                                      <w:sz w:val="20"/>
                                      <w:szCs w:val="20"/>
                                    </w:rPr>
                                    <m:t>T</m:t>
                                  </m:r>
                                </m:e>
                              </m:d>
                              <m:r>
                                <m:rPr>
                                  <m:sty m:val="p"/>
                                </m:rPr>
                                <w:rPr>
                                  <w:rFonts w:ascii="Cambria Math" w:hAnsi="Cambria Math" w:cstheme="majorBidi"/>
                                  <w:sz w:val="20"/>
                                  <w:szCs w:val="20"/>
                                </w:rPr>
                                <m:t xml:space="preserve"> </m:t>
                              </m:r>
                            </m:sub>
                          </m:sSub>
                        </m:num>
                        <m:den>
                          <m:sSub>
                            <m:sSubPr>
                              <m:ctrlPr>
                                <w:rPr>
                                  <w:rFonts w:ascii="Cambria Math" w:hAnsi="Cambria Math" w:cstheme="majorBidi"/>
                                  <w:bCs/>
                                  <w:iCs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m:rPr>
                                  <m:sty m:val="p"/>
                                </m:rPr>
                                <w:rPr>
                                  <w:rFonts w:ascii="Cambria Math" w:hAnsi="Cambria Math" w:cstheme="majorBidi"/>
                                  <w:sz w:val="20"/>
                                  <w:szCs w:val="20"/>
                                </w:rPr>
                                <m:t>J</m:t>
                              </m:r>
                            </m:e>
                            <m:sub>
                              <m:r>
                                <m:rPr>
                                  <m:sty m:val="p"/>
                                </m:rPr>
                                <w:rPr>
                                  <w:rFonts w:ascii="Cambria Math" w:hAnsi="Cambria Math" w:cstheme="majorBidi"/>
                                  <w:sz w:val="20"/>
                                  <w:szCs w:val="20"/>
                                </w:rPr>
                                <m:t>w</m:t>
                              </m:r>
                            </m:sub>
                          </m:sSub>
                        </m:den>
                      </m:f>
                    </m:e>
                  </m:d>
                </m:e>
                <m:sup>
                  <m:r>
                    <m:rPr>
                      <m:sty m:val="p"/>
                    </m:rPr>
                    <w:rPr>
                      <w:rFonts w:ascii="Cambria Math" w:hAnsi="Cambria Math" w:cstheme="majorBidi"/>
                      <w:sz w:val="20"/>
                      <w:szCs w:val="20"/>
                    </w:rPr>
                    <m:t>-1</m:t>
                  </m:r>
                </m:sup>
              </m:sSup>
            </m:oMath>
            <w:r w:rsidRPr="001412CF">
              <w:rPr>
                <w:rFonts w:asciiTheme="majorBidi" w:hAnsiTheme="majorBidi" w:cstheme="majorBidi"/>
                <w:bCs/>
                <w:iCs/>
                <w:sz w:val="20"/>
                <w:szCs w:val="20"/>
              </w:rPr>
              <w:t xml:space="preserve">                                                                                                                      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400C03" w14:textId="77777777" w:rsidR="001412CF" w:rsidRPr="001412CF" w:rsidRDefault="001412CF" w:rsidP="00075A2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412CF">
              <w:rPr>
                <w:sz w:val="20"/>
                <w:szCs w:val="20"/>
              </w:rPr>
              <w:t>22</w:t>
            </w:r>
          </w:p>
        </w:tc>
      </w:tr>
      <w:tr w:rsidR="001412CF" w:rsidRPr="001412CF" w14:paraId="3C896A42" w14:textId="77777777" w:rsidTr="00BA430E">
        <w:trPr>
          <w:trHeight w:val="20"/>
        </w:trPr>
        <w:tc>
          <w:tcPr>
            <w:tcW w:w="8601" w:type="dxa"/>
            <w:gridSpan w:val="2"/>
            <w:tcBorders>
              <w:left w:val="single" w:sz="4" w:space="0" w:color="auto"/>
            </w:tcBorders>
            <w:shd w:val="clear" w:color="auto" w:fill="auto"/>
          </w:tcPr>
          <w:p w14:paraId="032B29E6" w14:textId="6B99B4A8" w:rsidR="001412CF" w:rsidRPr="001412CF" w:rsidRDefault="00A54B34" w:rsidP="00075A27">
            <w:pPr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  <w:rtl/>
                <w:lang w:bidi="ar-JO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>A</w:t>
            </w:r>
            <w:r w:rsidR="001412CF" w:rsidRPr="001412CF">
              <w:rPr>
                <w:rFonts w:asciiTheme="majorBidi" w:hAnsiTheme="majorBidi" w:cstheme="majorBidi"/>
                <w:sz w:val="20"/>
                <w:szCs w:val="20"/>
              </w:rPr>
              <w:t xml:space="preserve">verage permeate salinity at the permeate channel </w:t>
            </w:r>
          </w:p>
        </w:tc>
        <w:tc>
          <w:tcPr>
            <w:tcW w:w="3809" w:type="dxa"/>
            <w:tcBorders>
              <w:right w:val="single" w:sz="4" w:space="0" w:color="auto"/>
            </w:tcBorders>
            <w:shd w:val="clear" w:color="auto" w:fill="auto"/>
          </w:tcPr>
          <w:p w14:paraId="29F31DAB" w14:textId="77777777" w:rsidR="001412CF" w:rsidRPr="001412CF" w:rsidRDefault="007862C9" w:rsidP="00075A27">
            <w:pPr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  <w:rtl/>
                <w:lang w:bidi="ar-JO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eastAsia="Calibri" w:hAnsi="Cambria Math" w:cstheme="majorBidi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eastAsia="Calibri" w:hAnsi="Cambria Math" w:cstheme="majorBidi"/>
                        <w:sz w:val="20"/>
                        <w:szCs w:val="20"/>
                      </w:rPr>
                      <m:t>C</m:t>
                    </m:r>
                  </m:e>
                  <m:sub>
                    <m:r>
                      <w:rPr>
                        <w:rFonts w:ascii="Cambria Math" w:eastAsia="Calibri" w:hAnsi="Cambria Math" w:cstheme="majorBidi"/>
                        <w:sz w:val="20"/>
                        <w:szCs w:val="20"/>
                      </w:rPr>
                      <m:t>p</m:t>
                    </m:r>
                  </m:sub>
                </m:sSub>
                <m:r>
                  <w:rPr>
                    <w:rFonts w:ascii="Cambria Math" w:eastAsia="Calibri" w:hAnsi="Cambria Math" w:cstheme="majorBidi"/>
                    <w:sz w:val="20"/>
                    <w:szCs w:val="20"/>
                  </w:rPr>
                  <m:t>=</m:t>
                </m:r>
                <m:f>
                  <m:fPr>
                    <m:ctrlPr>
                      <w:rPr>
                        <w:rFonts w:ascii="Cambria Math" w:eastAsia="Calibri" w:hAnsi="Cambria Math" w:cstheme="majorBidi"/>
                        <w:i/>
                        <w:sz w:val="20"/>
                        <w:szCs w:val="20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eastAsia="Calibri" w:hAnsi="Cambria Math" w:cstheme="majorBidi"/>
                            <w:i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eastAsia="Calibri" w:hAnsi="Cambria Math" w:cstheme="majorBidi"/>
                            <w:sz w:val="20"/>
                            <w:szCs w:val="20"/>
                          </w:rPr>
                          <m:t>C</m:t>
                        </m:r>
                      </m:e>
                      <m:sub>
                        <m:r>
                          <w:rPr>
                            <w:rFonts w:ascii="Cambria Math" w:eastAsia="Calibri" w:hAnsi="Cambria Math" w:cstheme="majorBidi"/>
                            <w:sz w:val="20"/>
                            <w:szCs w:val="20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eastAsia="Calibri" w:hAnsi="Cambria Math" w:cstheme="majorBidi"/>
                        <w:sz w:val="20"/>
                        <w:szCs w:val="20"/>
                      </w:rPr>
                      <m:t>Rec</m:t>
                    </m:r>
                  </m:den>
                </m:f>
                <m:r>
                  <w:rPr>
                    <w:rFonts w:ascii="Cambria Math" w:eastAsia="Calibri" w:hAnsi="Cambria Math" w:cstheme="majorBidi"/>
                    <w:sz w:val="20"/>
                    <w:szCs w:val="20"/>
                  </w:rPr>
                  <m:t xml:space="preserve"> </m:t>
                </m:r>
                <m:sSup>
                  <m:sSupPr>
                    <m:ctrlPr>
                      <w:rPr>
                        <w:rFonts w:ascii="Cambria Math" w:eastAsia="Calibri" w:hAnsi="Cambria Math" w:cstheme="majorBidi"/>
                        <w:i/>
                        <w:sz w:val="20"/>
                        <w:szCs w:val="20"/>
                      </w:rPr>
                    </m:ctrlPr>
                  </m:sSupPr>
                  <m:e>
                    <m:d>
                      <m:dPr>
                        <m:begChr m:val="["/>
                        <m:endChr m:val="]"/>
                        <m:ctrlPr>
                          <w:rPr>
                            <w:rFonts w:ascii="Cambria Math" w:eastAsia="Calibri" w:hAnsi="Cambria Math" w:cstheme="majorBidi"/>
                            <w:i/>
                            <w:sz w:val="20"/>
                            <w:szCs w:val="20"/>
                          </w:rPr>
                        </m:ctrlPr>
                      </m:dPr>
                      <m:e>
                        <m:r>
                          <w:rPr>
                            <w:rFonts w:ascii="Cambria Math" w:eastAsia="Calibri" w:hAnsi="Cambria Math" w:cstheme="majorBidi"/>
                            <w:sz w:val="20"/>
                            <w:szCs w:val="20"/>
                          </w:rPr>
                          <m:t>1-(1-Rec)</m:t>
                        </m:r>
                      </m:e>
                    </m:d>
                  </m:e>
                  <m:sup>
                    <m:d>
                      <m:dPr>
                        <m:ctrlPr>
                          <w:rPr>
                            <w:rFonts w:ascii="Cambria Math" w:eastAsia="Calibri" w:hAnsi="Cambria Math" w:cstheme="majorBidi"/>
                            <w:i/>
                            <w:sz w:val="20"/>
                            <w:szCs w:val="20"/>
                          </w:rPr>
                        </m:ctrlPr>
                      </m:dPr>
                      <m:e>
                        <m:r>
                          <w:rPr>
                            <w:rFonts w:ascii="Cambria Math" w:eastAsia="Calibri" w:hAnsi="Cambria Math" w:cstheme="majorBidi"/>
                            <w:sz w:val="20"/>
                            <w:szCs w:val="20"/>
                          </w:rPr>
                          <m:t>1-Rej</m:t>
                        </m:r>
                      </m:e>
                    </m:d>
                  </m:sup>
                </m:sSup>
              </m:oMath>
            </m:oMathPara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C5FD0A" w14:textId="77777777" w:rsidR="001412CF" w:rsidRPr="001412CF" w:rsidRDefault="001412CF" w:rsidP="00075A2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412CF">
              <w:rPr>
                <w:sz w:val="20"/>
                <w:szCs w:val="20"/>
              </w:rPr>
              <w:t>23</w:t>
            </w:r>
          </w:p>
        </w:tc>
      </w:tr>
      <w:tr w:rsidR="001412CF" w:rsidRPr="001412CF" w14:paraId="6FFF5B90" w14:textId="77777777" w:rsidTr="00BA430E">
        <w:trPr>
          <w:trHeight w:val="20"/>
        </w:trPr>
        <w:tc>
          <w:tcPr>
            <w:tcW w:w="8601" w:type="dxa"/>
            <w:gridSpan w:val="2"/>
            <w:tcBorders>
              <w:left w:val="single" w:sz="4" w:space="0" w:color="auto"/>
            </w:tcBorders>
            <w:shd w:val="clear" w:color="auto" w:fill="auto"/>
          </w:tcPr>
          <w:p w14:paraId="7EBE491A" w14:textId="20055783" w:rsidR="001412CF" w:rsidRPr="001412CF" w:rsidRDefault="00A54B34" w:rsidP="00075A27">
            <w:pPr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  <w:rtl/>
                <w:lang w:bidi="ar-JO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>A</w:t>
            </w:r>
            <w:r w:rsidR="001412CF" w:rsidRPr="001412CF">
              <w:rPr>
                <w:rFonts w:asciiTheme="majorBidi" w:hAnsiTheme="majorBidi" w:cstheme="majorBidi"/>
                <w:sz w:val="20"/>
                <w:szCs w:val="20"/>
              </w:rPr>
              <w:t xml:space="preserve">verage retentate salinity at the permeate channel </w:t>
            </w:r>
          </w:p>
        </w:tc>
        <w:tc>
          <w:tcPr>
            <w:tcW w:w="3809" w:type="dxa"/>
            <w:tcBorders>
              <w:right w:val="single" w:sz="4" w:space="0" w:color="auto"/>
            </w:tcBorders>
            <w:shd w:val="clear" w:color="auto" w:fill="auto"/>
          </w:tcPr>
          <w:p w14:paraId="6507768F" w14:textId="77777777" w:rsidR="001412CF" w:rsidRPr="001412CF" w:rsidRDefault="007862C9" w:rsidP="00075A27">
            <w:pPr>
              <w:keepNext/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  <w:rtl/>
                <w:lang w:bidi="ar-JO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eastAsia="Calibri" w:hAnsi="Cambria Math" w:cstheme="majorBidi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eastAsia="Calibri" w:hAnsi="Cambria Math" w:cstheme="majorBidi"/>
                        <w:sz w:val="20"/>
                        <w:szCs w:val="20"/>
                      </w:rPr>
                      <m:t>C</m:t>
                    </m:r>
                  </m:e>
                  <m:sub>
                    <m:r>
                      <w:rPr>
                        <w:rFonts w:ascii="Cambria Math" w:eastAsia="Calibri" w:hAnsi="Cambria Math" w:cstheme="majorBidi"/>
                        <w:sz w:val="20"/>
                        <w:szCs w:val="20"/>
                      </w:rPr>
                      <m:t>r</m:t>
                    </m:r>
                  </m:sub>
                </m:sSub>
                <m:r>
                  <w:rPr>
                    <w:rFonts w:ascii="Cambria Math" w:eastAsia="Calibri" w:hAnsi="Cambria Math" w:cstheme="majorBidi"/>
                    <w:sz w:val="20"/>
                    <w:szCs w:val="20"/>
                  </w:rPr>
                  <m:t>=</m:t>
                </m:r>
                <m:sSub>
                  <m:sSubPr>
                    <m:ctrlPr>
                      <w:rPr>
                        <w:rFonts w:ascii="Cambria Math" w:eastAsia="Calibri" w:hAnsi="Cambria Math" w:cstheme="majorBidi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eastAsia="Calibri" w:hAnsi="Cambria Math" w:cstheme="majorBidi"/>
                        <w:sz w:val="20"/>
                        <w:szCs w:val="20"/>
                      </w:rPr>
                      <m:t>C</m:t>
                    </m:r>
                  </m:e>
                  <m:sub>
                    <m:r>
                      <w:rPr>
                        <w:rFonts w:ascii="Cambria Math" w:eastAsia="Calibri" w:hAnsi="Cambria Math" w:cstheme="majorBidi"/>
                        <w:sz w:val="20"/>
                        <w:szCs w:val="20"/>
                      </w:rPr>
                      <m:t>f</m:t>
                    </m:r>
                  </m:sub>
                </m:sSub>
                <m:r>
                  <w:rPr>
                    <w:rFonts w:ascii="Cambria Math" w:eastAsia="Calibri" w:hAnsi="Cambria Math" w:cstheme="majorBidi"/>
                    <w:sz w:val="20"/>
                    <w:szCs w:val="20"/>
                  </w:rPr>
                  <m:t xml:space="preserve"> </m:t>
                </m:r>
                <m:sSup>
                  <m:sSupPr>
                    <m:ctrlPr>
                      <w:rPr>
                        <w:rFonts w:ascii="Cambria Math" w:eastAsia="Calibri" w:hAnsi="Cambria Math" w:cstheme="majorBidi"/>
                        <w:i/>
                        <w:sz w:val="20"/>
                        <w:szCs w:val="20"/>
                      </w:rPr>
                    </m:ctrlPr>
                  </m:sSupPr>
                  <m:e>
                    <m:d>
                      <m:dPr>
                        <m:begChr m:val="["/>
                        <m:endChr m:val="]"/>
                        <m:ctrlPr>
                          <w:rPr>
                            <w:rFonts w:ascii="Cambria Math" w:eastAsia="Calibri" w:hAnsi="Cambria Math" w:cstheme="majorBidi"/>
                            <w:i/>
                            <w:sz w:val="20"/>
                            <w:szCs w:val="20"/>
                          </w:rPr>
                        </m:ctrlPr>
                      </m:dPr>
                      <m:e>
                        <m:r>
                          <w:rPr>
                            <w:rFonts w:ascii="Cambria Math" w:eastAsia="Calibri" w:hAnsi="Cambria Math" w:cstheme="majorBidi"/>
                            <w:sz w:val="20"/>
                            <w:szCs w:val="20"/>
                          </w:rPr>
                          <m:t>1-Rec</m:t>
                        </m:r>
                      </m:e>
                    </m:d>
                  </m:e>
                  <m:sup>
                    <m:r>
                      <w:rPr>
                        <w:rFonts w:ascii="Cambria Math" w:eastAsia="Calibri" w:hAnsi="Cambria Math" w:cstheme="majorBidi"/>
                        <w:sz w:val="20"/>
                        <w:szCs w:val="20"/>
                      </w:rPr>
                      <m:t>-Rej</m:t>
                    </m:r>
                  </m:sup>
                </m:sSup>
              </m:oMath>
            </m:oMathPara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5C3F90" w14:textId="77777777" w:rsidR="001412CF" w:rsidRPr="001412CF" w:rsidRDefault="001412CF" w:rsidP="00075A27">
            <w:pPr>
              <w:keepNext/>
              <w:spacing w:after="0" w:line="240" w:lineRule="auto"/>
              <w:jc w:val="center"/>
              <w:rPr>
                <w:sz w:val="20"/>
                <w:szCs w:val="20"/>
              </w:rPr>
            </w:pPr>
            <w:r w:rsidRPr="001412CF">
              <w:rPr>
                <w:sz w:val="20"/>
                <w:szCs w:val="20"/>
              </w:rPr>
              <w:t>24</w:t>
            </w:r>
          </w:p>
        </w:tc>
      </w:tr>
      <w:tr w:rsidR="001412CF" w:rsidRPr="00A54B34" w14:paraId="31679AB8" w14:textId="77777777" w:rsidTr="00BA430E">
        <w:trPr>
          <w:trHeight w:val="20"/>
        </w:trPr>
        <w:tc>
          <w:tcPr>
            <w:tcW w:w="63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3268A4DD" w14:textId="3BE21BF1" w:rsidR="001412CF" w:rsidRPr="001412CF" w:rsidRDefault="00A54B34" w:rsidP="00075A27">
            <w:pPr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>T</w:t>
            </w:r>
            <w:r w:rsidR="001412CF" w:rsidRPr="001412CF">
              <w:rPr>
                <w:rFonts w:asciiTheme="majorBidi" w:hAnsiTheme="majorBidi" w:cstheme="majorBidi"/>
                <w:sz w:val="20"/>
                <w:szCs w:val="20"/>
              </w:rPr>
              <w:t>otal plant energy consumption</w:t>
            </w:r>
          </w:p>
        </w:tc>
        <w:tc>
          <w:tcPr>
            <w:tcW w:w="6059" w:type="dxa"/>
            <w:gridSpan w:val="2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7A5D17" w14:textId="06EFF8DD" w:rsidR="001412CF" w:rsidRPr="00A54B34" w:rsidRDefault="00BA430E" w:rsidP="00A924FC">
            <w:pPr>
              <w:keepNext/>
              <w:spacing w:after="0" w:line="240" w:lineRule="auto"/>
              <w:rPr>
                <w:rFonts w:asciiTheme="majorBidi" w:eastAsia="Calibri" w:hAnsiTheme="majorBidi" w:cstheme="majorBidi"/>
                <w:sz w:val="20"/>
                <w:szCs w:val="20"/>
                <w:highlight w:val="yellow"/>
              </w:rPr>
            </w:pPr>
            <m:oMath>
              <m:r>
                <w:rPr>
                  <w:rFonts w:ascii="Cambria Math" w:eastAsia="Calibri" w:hAnsi="Cambria Math" w:cstheme="majorBidi"/>
                  <w:sz w:val="20"/>
                  <w:szCs w:val="20"/>
                  <w:highlight w:val="yellow"/>
                </w:rPr>
                <m:t>E1=</m:t>
              </m:r>
              <m:f>
                <m:fPr>
                  <m:ctrlPr>
                    <w:rPr>
                      <w:rFonts w:ascii="Cambria Math" w:eastAsia="Calibri" w:hAnsi="Cambria Math" w:cstheme="majorBidi"/>
                      <w:i/>
                      <w:sz w:val="20"/>
                      <w:szCs w:val="20"/>
                      <w:highlight w:val="yellow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eastAsia="Calibri" w:hAnsi="Cambria Math" w:cstheme="majorBidi"/>
                          <w:i/>
                          <w:sz w:val="20"/>
                          <w:szCs w:val="20"/>
                          <w:highlight w:val="yellow"/>
                        </w:rPr>
                      </m:ctrlPr>
                    </m:sSubPr>
                    <m:e>
                      <m:r>
                        <w:rPr>
                          <w:rFonts w:ascii="Cambria Math" w:eastAsia="Calibri" w:hAnsi="Cambria Math" w:cstheme="majorBidi"/>
                          <w:sz w:val="20"/>
                          <w:szCs w:val="20"/>
                          <w:highlight w:val="yellow"/>
                        </w:rPr>
                        <m:t>Pf</m:t>
                      </m:r>
                      <m:d>
                        <m:dPr>
                          <m:ctrlPr>
                            <w:rPr>
                              <w:rFonts w:ascii="Cambria Math" w:eastAsia="Calibri" w:hAnsi="Cambria Math" w:cstheme="majorBidi"/>
                              <w:i/>
                              <w:sz w:val="20"/>
                              <w:szCs w:val="20"/>
                              <w:highlight w:val="yellow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="Calibri" w:hAnsi="Cambria Math" w:cstheme="majorBidi"/>
                              <w:sz w:val="20"/>
                              <w:szCs w:val="20"/>
                              <w:highlight w:val="yellow"/>
                            </w:rPr>
                            <m:t>in</m:t>
                          </m:r>
                        </m:e>
                      </m:d>
                    </m:e>
                    <m:sub>
                      <m:d>
                        <m:dPr>
                          <m:ctrlPr>
                            <w:rPr>
                              <w:rFonts w:ascii="Cambria Math" w:eastAsia="Calibri" w:hAnsi="Cambria Math" w:cstheme="majorBidi"/>
                              <w:i/>
                              <w:sz w:val="20"/>
                              <w:szCs w:val="20"/>
                              <w:highlight w:val="yellow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="Calibri" w:hAnsi="Cambria Math" w:cstheme="majorBidi"/>
                              <w:sz w:val="20"/>
                              <w:szCs w:val="20"/>
                              <w:highlight w:val="yellow"/>
                            </w:rPr>
                            <m:t>plant</m:t>
                          </m:r>
                        </m:e>
                      </m:d>
                    </m:sub>
                  </m:sSub>
                  <m:r>
                    <w:rPr>
                      <w:rFonts w:ascii="Cambria Math" w:eastAsia="Calibri" w:hAnsi="Cambria Math" w:cstheme="majorBidi"/>
                      <w:sz w:val="20"/>
                      <w:szCs w:val="20"/>
                      <w:highlight w:val="yellow"/>
                    </w:rPr>
                    <m:t>*</m:t>
                  </m:r>
                  <m:sSub>
                    <m:sSubPr>
                      <m:ctrlPr>
                        <w:rPr>
                          <w:rFonts w:ascii="Cambria Math" w:eastAsia="Calibri" w:hAnsi="Cambria Math" w:cstheme="majorBidi"/>
                          <w:i/>
                          <w:sz w:val="20"/>
                          <w:szCs w:val="20"/>
                          <w:highlight w:val="yellow"/>
                        </w:rPr>
                      </m:ctrlPr>
                    </m:sSubPr>
                    <m:e>
                      <m:r>
                        <w:rPr>
                          <w:rFonts w:ascii="Cambria Math" w:eastAsia="Calibri" w:hAnsi="Cambria Math" w:cstheme="majorBidi"/>
                          <w:sz w:val="20"/>
                          <w:szCs w:val="20"/>
                          <w:highlight w:val="yellow"/>
                        </w:rPr>
                        <m:t>101325*Qf</m:t>
                      </m:r>
                    </m:e>
                    <m:sub>
                      <m:r>
                        <w:rPr>
                          <w:rFonts w:ascii="Cambria Math" w:eastAsia="Calibri" w:hAnsi="Cambria Math" w:cstheme="majorBidi"/>
                          <w:sz w:val="20"/>
                          <w:szCs w:val="20"/>
                          <w:highlight w:val="yellow"/>
                        </w:rPr>
                        <m:t>(Raw water)</m:t>
                      </m:r>
                    </m:sub>
                  </m:sSub>
                </m:num>
                <m:den>
                  <m:f>
                    <m:fPr>
                      <m:ctrlPr>
                        <w:rPr>
                          <w:rFonts w:ascii="Cambria Math" w:eastAsia="Calibri" w:hAnsi="Cambria Math" w:cstheme="majorBidi"/>
                          <w:i/>
                          <w:sz w:val="20"/>
                          <w:szCs w:val="20"/>
                          <w:highlight w:val="yellow"/>
                        </w:rPr>
                      </m:ctrlPr>
                    </m:fPr>
                    <m:num>
                      <m:sSub>
                        <m:sSubPr>
                          <m:ctrlPr>
                            <w:rPr>
                              <w:rFonts w:ascii="Cambria Math" w:eastAsia="Calibri" w:hAnsi="Cambria Math" w:cstheme="majorBidi"/>
                              <w:i/>
                              <w:sz w:val="20"/>
                              <w:szCs w:val="20"/>
                              <w:highlight w:val="yellow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Calibri" w:hAnsi="Cambria Math" w:cstheme="majorBidi"/>
                              <w:sz w:val="20"/>
                              <w:szCs w:val="20"/>
                              <w:highlight w:val="yellow"/>
                            </w:rPr>
                            <m:t>Qp</m:t>
                          </m:r>
                        </m:e>
                        <m:sub>
                          <m:d>
                            <m:dPr>
                              <m:ctrlPr>
                                <w:rPr>
                                  <w:rFonts w:ascii="Cambria Math" w:eastAsia="Calibri" w:hAnsi="Cambria Math" w:cstheme="majorBidi"/>
                                  <w:i/>
                                  <w:sz w:val="20"/>
                                  <w:szCs w:val="20"/>
                                  <w:highlight w:val="yellow"/>
                                </w:rPr>
                              </m:ctrlPr>
                            </m:dPr>
                            <m:e>
                              <m:r>
                                <w:rPr>
                                  <w:rFonts w:ascii="Cambria Math" w:eastAsia="Calibri" w:hAnsi="Cambria Math" w:cstheme="majorBidi"/>
                                  <w:sz w:val="20"/>
                                  <w:szCs w:val="20"/>
                                  <w:highlight w:val="yellow"/>
                                </w:rPr>
                                <m:t>plant</m:t>
                              </m:r>
                            </m:e>
                          </m:d>
                        </m:sub>
                      </m:sSub>
                      <m:r>
                        <w:rPr>
                          <w:rFonts w:ascii="Cambria Math" w:eastAsia="Calibri" w:hAnsi="Cambria Math" w:cstheme="majorBidi"/>
                          <w:sz w:val="20"/>
                          <w:szCs w:val="20"/>
                          <w:highlight w:val="yellow"/>
                        </w:rPr>
                        <m:t>*</m:t>
                      </m:r>
                      <m:r>
                        <m:rPr>
                          <m:sty m:val="b"/>
                        </m:rPr>
                        <w:rPr>
                          <w:rFonts w:ascii="Cambria Math" w:hAnsi="Cambria Math" w:cstheme="majorBidi"/>
                          <w:color w:val="222222"/>
                          <w:sz w:val="20"/>
                          <w:szCs w:val="20"/>
                          <w:highlight w:val="yellow"/>
                          <w:shd w:val="clear" w:color="auto" w:fill="FFFFFF"/>
                        </w:rPr>
                        <m:t>ε</m:t>
                      </m:r>
                      <m:r>
                        <w:rPr>
                          <w:rFonts w:ascii="Cambria Math" w:eastAsia="Calibri" w:hAnsi="Cambria Math" w:cstheme="majorBidi"/>
                          <w:sz w:val="20"/>
                          <w:szCs w:val="20"/>
                          <w:highlight w:val="yellow"/>
                        </w:rPr>
                        <m:t xml:space="preserve"> punp</m:t>
                      </m:r>
                    </m:num>
                    <m:den>
                      <m:r>
                        <w:rPr>
                          <w:rFonts w:ascii="Cambria Math" w:eastAsia="Calibri" w:hAnsi="Cambria Math" w:cstheme="majorBidi"/>
                          <w:sz w:val="20"/>
                          <w:szCs w:val="20"/>
                          <w:highlight w:val="yellow"/>
                        </w:rPr>
                        <m:t>36x</m:t>
                      </m:r>
                      <m:sSup>
                        <m:sSupPr>
                          <m:ctrlPr>
                            <w:rPr>
                              <w:rFonts w:ascii="Cambria Math" w:eastAsia="Calibri" w:hAnsi="Cambria Math" w:cstheme="majorBidi"/>
                              <w:i/>
                              <w:sz w:val="20"/>
                              <w:szCs w:val="20"/>
                              <w:highlight w:val="yellow"/>
                            </w:rPr>
                          </m:ctrlPr>
                        </m:sSupPr>
                        <m:e>
                          <m:r>
                            <w:rPr>
                              <w:rFonts w:ascii="Cambria Math" w:eastAsia="Calibri" w:hAnsi="Cambria Math" w:cstheme="majorBidi"/>
                              <w:sz w:val="20"/>
                              <w:szCs w:val="20"/>
                              <w:highlight w:val="yellow"/>
                            </w:rPr>
                            <m:t>10</m:t>
                          </m:r>
                        </m:e>
                        <m:sup>
                          <m:r>
                            <w:rPr>
                              <w:rFonts w:ascii="Cambria Math" w:eastAsia="Calibri" w:hAnsi="Cambria Math" w:cstheme="majorBidi"/>
                              <w:sz w:val="20"/>
                              <w:szCs w:val="20"/>
                              <w:highlight w:val="yellow"/>
                            </w:rPr>
                            <m:t>5</m:t>
                          </m:r>
                        </m:sup>
                      </m:sSup>
                    </m:den>
                  </m:f>
                </m:den>
              </m:f>
              <m:r>
                <w:rPr>
                  <w:rFonts w:ascii="Cambria Math" w:eastAsia="Calibri" w:hAnsi="Cambria Math" w:cstheme="majorBidi"/>
                  <w:sz w:val="20"/>
                  <w:szCs w:val="20"/>
                  <w:highlight w:val="yellow"/>
                </w:rPr>
                <m:t>+</m:t>
              </m:r>
              <m:f>
                <m:fPr>
                  <m:ctrlPr>
                    <w:rPr>
                      <w:rFonts w:ascii="Cambria Math" w:eastAsia="Calibri" w:hAnsi="Cambria Math" w:cstheme="majorBidi"/>
                      <w:i/>
                      <w:sz w:val="20"/>
                      <w:szCs w:val="20"/>
                      <w:highlight w:val="yellow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eastAsia="Calibri" w:hAnsi="Cambria Math" w:cstheme="majorBidi"/>
                          <w:i/>
                          <w:sz w:val="20"/>
                          <w:szCs w:val="20"/>
                          <w:highlight w:val="yellow"/>
                        </w:rPr>
                      </m:ctrlPr>
                    </m:sSubPr>
                    <m:e>
                      <m:r>
                        <w:rPr>
                          <w:rFonts w:ascii="Cambria Math" w:eastAsia="Calibri" w:hAnsi="Cambria Math" w:cstheme="majorBidi"/>
                          <w:sz w:val="20"/>
                          <w:szCs w:val="20"/>
                          <w:highlight w:val="yellow"/>
                        </w:rPr>
                        <m:t>Pf</m:t>
                      </m:r>
                    </m:e>
                    <m:sub>
                      <m:d>
                        <m:dPr>
                          <m:ctrlPr>
                            <w:rPr>
                              <w:rFonts w:ascii="Cambria Math" w:eastAsia="Calibri" w:hAnsi="Cambria Math" w:cstheme="majorBidi"/>
                              <w:i/>
                              <w:sz w:val="20"/>
                              <w:szCs w:val="20"/>
                              <w:highlight w:val="yellow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="Calibri" w:hAnsi="Cambria Math" w:cstheme="majorBidi"/>
                              <w:sz w:val="20"/>
                              <w:szCs w:val="20"/>
                              <w:highlight w:val="yellow"/>
                            </w:rPr>
                            <m:t>Block 3</m:t>
                          </m:r>
                        </m:e>
                      </m:d>
                    </m:sub>
                  </m:sSub>
                  <m:r>
                    <w:rPr>
                      <w:rFonts w:ascii="Cambria Math" w:eastAsia="Calibri" w:hAnsi="Cambria Math" w:cstheme="majorBidi"/>
                      <w:sz w:val="20"/>
                      <w:szCs w:val="20"/>
                      <w:highlight w:val="yellow"/>
                    </w:rPr>
                    <m:t>*</m:t>
                  </m:r>
                  <m:sSub>
                    <m:sSubPr>
                      <m:ctrlPr>
                        <w:rPr>
                          <w:rFonts w:ascii="Cambria Math" w:eastAsia="Calibri" w:hAnsi="Cambria Math" w:cstheme="majorBidi"/>
                          <w:i/>
                          <w:sz w:val="20"/>
                          <w:szCs w:val="20"/>
                          <w:highlight w:val="yellow"/>
                        </w:rPr>
                      </m:ctrlPr>
                    </m:sSubPr>
                    <m:e>
                      <m:r>
                        <w:rPr>
                          <w:rFonts w:ascii="Cambria Math" w:eastAsia="Calibri" w:hAnsi="Cambria Math" w:cstheme="majorBidi"/>
                          <w:sz w:val="20"/>
                          <w:szCs w:val="20"/>
                          <w:highlight w:val="yellow"/>
                        </w:rPr>
                        <m:t>101325*Qf</m:t>
                      </m:r>
                    </m:e>
                    <m:sub>
                      <m:r>
                        <w:rPr>
                          <w:rFonts w:ascii="Cambria Math" w:eastAsia="Calibri" w:hAnsi="Cambria Math" w:cstheme="majorBidi"/>
                          <w:sz w:val="20"/>
                          <w:szCs w:val="20"/>
                          <w:highlight w:val="yellow"/>
                        </w:rPr>
                        <m:t>(Block 3)</m:t>
                      </m:r>
                    </m:sub>
                  </m:sSub>
                </m:num>
                <m:den>
                  <m:f>
                    <m:fPr>
                      <m:ctrlPr>
                        <w:rPr>
                          <w:rFonts w:ascii="Cambria Math" w:eastAsia="Calibri" w:hAnsi="Cambria Math" w:cstheme="majorBidi"/>
                          <w:i/>
                          <w:sz w:val="20"/>
                          <w:szCs w:val="20"/>
                          <w:highlight w:val="yellow"/>
                        </w:rPr>
                      </m:ctrlPr>
                    </m:fPr>
                    <m:num>
                      <m:sSub>
                        <m:sSubPr>
                          <m:ctrlPr>
                            <w:rPr>
                              <w:rFonts w:ascii="Cambria Math" w:eastAsia="Calibri" w:hAnsi="Cambria Math" w:cstheme="majorBidi"/>
                              <w:i/>
                              <w:sz w:val="20"/>
                              <w:szCs w:val="20"/>
                              <w:highlight w:val="yellow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Calibri" w:hAnsi="Cambria Math" w:cstheme="majorBidi"/>
                              <w:sz w:val="20"/>
                              <w:szCs w:val="20"/>
                              <w:highlight w:val="yellow"/>
                            </w:rPr>
                            <m:t>Qp</m:t>
                          </m:r>
                        </m:e>
                        <m:sub>
                          <m:d>
                            <m:dPr>
                              <m:ctrlPr>
                                <w:rPr>
                                  <w:rFonts w:ascii="Cambria Math" w:eastAsia="Calibri" w:hAnsi="Cambria Math" w:cstheme="majorBidi"/>
                                  <w:i/>
                                  <w:sz w:val="20"/>
                                  <w:szCs w:val="20"/>
                                  <w:highlight w:val="yellow"/>
                                </w:rPr>
                              </m:ctrlPr>
                            </m:dPr>
                            <m:e>
                              <m:r>
                                <w:rPr>
                                  <w:rFonts w:ascii="Cambria Math" w:eastAsia="Calibri" w:hAnsi="Cambria Math" w:cstheme="majorBidi"/>
                                  <w:sz w:val="20"/>
                                  <w:szCs w:val="20"/>
                                  <w:highlight w:val="yellow"/>
                                </w:rPr>
                                <m:t>plant</m:t>
                              </m:r>
                            </m:e>
                          </m:d>
                        </m:sub>
                      </m:sSub>
                      <m:r>
                        <w:rPr>
                          <w:rFonts w:ascii="Cambria Math" w:eastAsia="Calibri" w:hAnsi="Cambria Math" w:cstheme="majorBidi"/>
                          <w:sz w:val="20"/>
                          <w:szCs w:val="20"/>
                          <w:highlight w:val="yellow"/>
                        </w:rPr>
                        <m:t>*</m:t>
                      </m:r>
                      <m:r>
                        <m:rPr>
                          <m:sty m:val="b"/>
                        </m:rPr>
                        <w:rPr>
                          <w:rFonts w:ascii="Cambria Math" w:hAnsi="Cambria Math" w:cstheme="majorBidi"/>
                          <w:color w:val="222222"/>
                          <w:sz w:val="20"/>
                          <w:szCs w:val="20"/>
                          <w:highlight w:val="yellow"/>
                          <w:shd w:val="clear" w:color="auto" w:fill="FFFFFF"/>
                        </w:rPr>
                        <m:t>ε</m:t>
                      </m:r>
                      <m:r>
                        <w:rPr>
                          <w:rFonts w:ascii="Cambria Math" w:eastAsia="Calibri" w:hAnsi="Cambria Math" w:cstheme="majorBidi"/>
                          <w:sz w:val="20"/>
                          <w:szCs w:val="20"/>
                          <w:highlight w:val="yellow"/>
                        </w:rPr>
                        <m:t xml:space="preserve"> punp</m:t>
                      </m:r>
                    </m:num>
                    <m:den>
                      <m:r>
                        <w:rPr>
                          <w:rFonts w:ascii="Cambria Math" w:eastAsia="Calibri" w:hAnsi="Cambria Math" w:cstheme="majorBidi"/>
                          <w:sz w:val="20"/>
                          <w:szCs w:val="20"/>
                          <w:highlight w:val="yellow"/>
                        </w:rPr>
                        <m:t>36x</m:t>
                      </m:r>
                      <m:sSup>
                        <m:sSupPr>
                          <m:ctrlPr>
                            <w:rPr>
                              <w:rFonts w:ascii="Cambria Math" w:eastAsia="Calibri" w:hAnsi="Cambria Math" w:cstheme="majorBidi"/>
                              <w:i/>
                              <w:sz w:val="20"/>
                              <w:szCs w:val="20"/>
                              <w:highlight w:val="yellow"/>
                            </w:rPr>
                          </m:ctrlPr>
                        </m:sSupPr>
                        <m:e>
                          <m:r>
                            <w:rPr>
                              <w:rFonts w:ascii="Cambria Math" w:eastAsia="Calibri" w:hAnsi="Cambria Math" w:cstheme="majorBidi"/>
                              <w:sz w:val="20"/>
                              <w:szCs w:val="20"/>
                              <w:highlight w:val="yellow"/>
                            </w:rPr>
                            <m:t>10</m:t>
                          </m:r>
                        </m:e>
                        <m:sup>
                          <m:r>
                            <w:rPr>
                              <w:rFonts w:ascii="Cambria Math" w:eastAsia="Calibri" w:hAnsi="Cambria Math" w:cstheme="majorBidi"/>
                              <w:sz w:val="20"/>
                              <w:szCs w:val="20"/>
                              <w:highlight w:val="yellow"/>
                            </w:rPr>
                            <m:t>5</m:t>
                          </m:r>
                        </m:sup>
                      </m:sSup>
                    </m:den>
                  </m:f>
                </m:den>
              </m:f>
            </m:oMath>
            <w:r w:rsidRPr="00A54B34">
              <w:rPr>
                <w:rFonts w:asciiTheme="majorBidi" w:eastAsia="Calibri" w:hAnsiTheme="majorBidi" w:cstheme="majorBidi"/>
                <w:sz w:val="20"/>
                <w:szCs w:val="20"/>
                <w:highlight w:val="yellow"/>
              </w:rPr>
              <w:t xml:space="preserve"> </w:t>
            </w:r>
          </w:p>
        </w:tc>
        <w:tc>
          <w:tcPr>
            <w:tcW w:w="0" w:type="auto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27B56A" w14:textId="77777777" w:rsidR="001412CF" w:rsidRPr="001412CF" w:rsidRDefault="001412CF" w:rsidP="00075A27">
            <w:pPr>
              <w:keepNext/>
              <w:spacing w:after="0" w:line="240" w:lineRule="auto"/>
              <w:jc w:val="center"/>
              <w:rPr>
                <w:sz w:val="20"/>
                <w:szCs w:val="20"/>
              </w:rPr>
            </w:pPr>
            <w:r w:rsidRPr="001412CF">
              <w:rPr>
                <w:sz w:val="20"/>
                <w:szCs w:val="20"/>
              </w:rPr>
              <w:t>25</w:t>
            </w:r>
          </w:p>
        </w:tc>
      </w:tr>
    </w:tbl>
    <w:p w14:paraId="2CD80318" w14:textId="7A4C36A4" w:rsidR="00A54B34" w:rsidRDefault="00A54B34" w:rsidP="00A54B34">
      <w:pPr>
        <w:pStyle w:val="NoSpacing"/>
        <w:spacing w:line="360" w:lineRule="auto"/>
        <w:jc w:val="center"/>
        <w:rPr>
          <w:rFonts w:ascii="Times New Roman" w:eastAsia="Calibri" w:hAnsi="Times New Roman" w:cs="Times New Roman"/>
          <w:bCs/>
          <w:color w:val="000000" w:themeColor="text1"/>
          <w:sz w:val="20"/>
          <w:szCs w:val="20"/>
        </w:rPr>
      </w:pPr>
    </w:p>
    <w:sectPr w:rsidR="00A54B34" w:rsidSect="00081524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18FBAE3" w14:textId="77777777" w:rsidR="00D509F3" w:rsidRDefault="00D509F3">
      <w:pPr>
        <w:spacing w:after="0" w:line="240" w:lineRule="auto"/>
      </w:pPr>
      <w:r>
        <w:separator/>
      </w:r>
    </w:p>
  </w:endnote>
  <w:endnote w:type="continuationSeparator" w:id="0">
    <w:p w14:paraId="02B5E798" w14:textId="77777777" w:rsidR="00D509F3" w:rsidRDefault="00D509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TSY">
    <w:altName w:val="Arial Unicode MS"/>
    <w:panose1 w:val="00000000000000000000"/>
    <w:charset w:val="81"/>
    <w:family w:val="auto"/>
    <w:notTrueType/>
    <w:pitch w:val="default"/>
    <w:sig w:usb0="00000001" w:usb1="09060000" w:usb2="00000010" w:usb3="00000000" w:csb0="00080000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62592973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286C21C" w14:textId="52524F99" w:rsidR="007862C9" w:rsidRDefault="007862C9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14:paraId="66D199CA" w14:textId="77777777" w:rsidR="007862C9" w:rsidRDefault="007862C9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6050643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CB9DA84" w14:textId="77777777" w:rsidR="007862C9" w:rsidRDefault="007862C9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635F6">
          <w:rPr>
            <w:noProof/>
          </w:rPr>
          <w:t>19</w:t>
        </w:r>
        <w:r>
          <w:rPr>
            <w:noProof/>
          </w:rPr>
          <w:fldChar w:fldCharType="end"/>
        </w:r>
      </w:p>
    </w:sdtContent>
  </w:sdt>
  <w:p w14:paraId="3100E63A" w14:textId="77777777" w:rsidR="007862C9" w:rsidRDefault="007862C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BABD1B4" w14:textId="77777777" w:rsidR="00D509F3" w:rsidRDefault="00D509F3">
      <w:pPr>
        <w:spacing w:after="0" w:line="240" w:lineRule="auto"/>
      </w:pPr>
      <w:r>
        <w:separator/>
      </w:r>
    </w:p>
  </w:footnote>
  <w:footnote w:type="continuationSeparator" w:id="0">
    <w:p w14:paraId="3712E694" w14:textId="77777777" w:rsidR="00D509F3" w:rsidRDefault="00D509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8363CC"/>
    <w:multiLevelType w:val="hybridMultilevel"/>
    <w:tmpl w:val="34E20E04"/>
    <w:lvl w:ilvl="0" w:tplc="38D474F4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EA333E1"/>
    <w:multiLevelType w:val="hybridMultilevel"/>
    <w:tmpl w:val="14E04FA6"/>
    <w:lvl w:ilvl="0" w:tplc="FFE48154">
      <w:start w:val="1"/>
      <w:numFmt w:val="decimal"/>
      <w:lvlText w:val="%1."/>
      <w:lvlJc w:val="left"/>
      <w:pPr>
        <w:ind w:left="644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__Grammarly_42____i" w:val="H4sIAAAAAAAEAKtWckksSQxILCpxzi/NK1GyMqwFAAEhoTITAAAA"/>
    <w:docVar w:name="__Grammarly_42___1" w:val="H4sIAAAAAAAEAKtWcslP9kxRslIyNDYyNDYwMbUwNTC3NDcBcpV0lIJTi4sz8/NACgwNagH2D/WtLQAAAA=="/>
  </w:docVars>
  <w:rsids>
    <w:rsidRoot w:val="00312150"/>
    <w:rsid w:val="0000010D"/>
    <w:rsid w:val="00002110"/>
    <w:rsid w:val="00017766"/>
    <w:rsid w:val="00021F5B"/>
    <w:rsid w:val="00054871"/>
    <w:rsid w:val="00064B44"/>
    <w:rsid w:val="00066460"/>
    <w:rsid w:val="000712A6"/>
    <w:rsid w:val="00075A27"/>
    <w:rsid w:val="00076D18"/>
    <w:rsid w:val="00081524"/>
    <w:rsid w:val="00081F70"/>
    <w:rsid w:val="000A717B"/>
    <w:rsid w:val="000B55DD"/>
    <w:rsid w:val="000C2D2A"/>
    <w:rsid w:val="000C30D2"/>
    <w:rsid w:val="000D2CFA"/>
    <w:rsid w:val="000D6790"/>
    <w:rsid w:val="000E2D0E"/>
    <w:rsid w:val="00100E70"/>
    <w:rsid w:val="00104011"/>
    <w:rsid w:val="00117195"/>
    <w:rsid w:val="00121CA5"/>
    <w:rsid w:val="00132CB7"/>
    <w:rsid w:val="00135766"/>
    <w:rsid w:val="001412CF"/>
    <w:rsid w:val="00162D86"/>
    <w:rsid w:val="001633FE"/>
    <w:rsid w:val="00173684"/>
    <w:rsid w:val="00183459"/>
    <w:rsid w:val="001A62DA"/>
    <w:rsid w:val="001A66A1"/>
    <w:rsid w:val="001B2128"/>
    <w:rsid w:val="001B77A8"/>
    <w:rsid w:val="001C11B1"/>
    <w:rsid w:val="001D105A"/>
    <w:rsid w:val="001D3848"/>
    <w:rsid w:val="001E3255"/>
    <w:rsid w:val="001F02DE"/>
    <w:rsid w:val="002133D7"/>
    <w:rsid w:val="00216DA7"/>
    <w:rsid w:val="00223242"/>
    <w:rsid w:val="0022422D"/>
    <w:rsid w:val="002653FF"/>
    <w:rsid w:val="002654E5"/>
    <w:rsid w:val="00265916"/>
    <w:rsid w:val="00292E90"/>
    <w:rsid w:val="002A725E"/>
    <w:rsid w:val="002B586C"/>
    <w:rsid w:val="002E13EA"/>
    <w:rsid w:val="00304F02"/>
    <w:rsid w:val="00312150"/>
    <w:rsid w:val="00334BB1"/>
    <w:rsid w:val="00336F06"/>
    <w:rsid w:val="00354ABA"/>
    <w:rsid w:val="003626F9"/>
    <w:rsid w:val="00362BEF"/>
    <w:rsid w:val="00372ABB"/>
    <w:rsid w:val="00375CE1"/>
    <w:rsid w:val="00390911"/>
    <w:rsid w:val="003A4EDC"/>
    <w:rsid w:val="003C09FD"/>
    <w:rsid w:val="003C2C19"/>
    <w:rsid w:val="003D12D0"/>
    <w:rsid w:val="003D1B08"/>
    <w:rsid w:val="003E0B36"/>
    <w:rsid w:val="003E44F0"/>
    <w:rsid w:val="003F2568"/>
    <w:rsid w:val="003F5A8E"/>
    <w:rsid w:val="004110AC"/>
    <w:rsid w:val="00411272"/>
    <w:rsid w:val="004309E7"/>
    <w:rsid w:val="00432EAF"/>
    <w:rsid w:val="004453D2"/>
    <w:rsid w:val="00446CB9"/>
    <w:rsid w:val="00476AFF"/>
    <w:rsid w:val="004811BE"/>
    <w:rsid w:val="0049686D"/>
    <w:rsid w:val="004973F5"/>
    <w:rsid w:val="004A048F"/>
    <w:rsid w:val="004A1937"/>
    <w:rsid w:val="004A6276"/>
    <w:rsid w:val="004B25C0"/>
    <w:rsid w:val="004B3B31"/>
    <w:rsid w:val="004B3DFF"/>
    <w:rsid w:val="004C0F9B"/>
    <w:rsid w:val="004C1B92"/>
    <w:rsid w:val="004D40AC"/>
    <w:rsid w:val="004E58B0"/>
    <w:rsid w:val="004E5F01"/>
    <w:rsid w:val="004E5F03"/>
    <w:rsid w:val="004F1AB5"/>
    <w:rsid w:val="004F5F92"/>
    <w:rsid w:val="00530D6D"/>
    <w:rsid w:val="00537479"/>
    <w:rsid w:val="00541093"/>
    <w:rsid w:val="00543327"/>
    <w:rsid w:val="0055111E"/>
    <w:rsid w:val="00551635"/>
    <w:rsid w:val="00552C7C"/>
    <w:rsid w:val="0056337A"/>
    <w:rsid w:val="0059261D"/>
    <w:rsid w:val="00592928"/>
    <w:rsid w:val="005B3C8E"/>
    <w:rsid w:val="005B7B24"/>
    <w:rsid w:val="005C0452"/>
    <w:rsid w:val="005C4BC8"/>
    <w:rsid w:val="005C694E"/>
    <w:rsid w:val="005E3DE8"/>
    <w:rsid w:val="005F0D4F"/>
    <w:rsid w:val="005F39FD"/>
    <w:rsid w:val="005F7162"/>
    <w:rsid w:val="005F74F7"/>
    <w:rsid w:val="00605713"/>
    <w:rsid w:val="00621514"/>
    <w:rsid w:val="006323D7"/>
    <w:rsid w:val="006421CF"/>
    <w:rsid w:val="00642376"/>
    <w:rsid w:val="00642C68"/>
    <w:rsid w:val="006444F6"/>
    <w:rsid w:val="0065392C"/>
    <w:rsid w:val="00661EC0"/>
    <w:rsid w:val="0067191E"/>
    <w:rsid w:val="00673136"/>
    <w:rsid w:val="00674073"/>
    <w:rsid w:val="006947DA"/>
    <w:rsid w:val="006A3B1B"/>
    <w:rsid w:val="006A5A12"/>
    <w:rsid w:val="006A5DCE"/>
    <w:rsid w:val="006A79DB"/>
    <w:rsid w:val="006C7E81"/>
    <w:rsid w:val="006D03FA"/>
    <w:rsid w:val="006D29D2"/>
    <w:rsid w:val="006E56AF"/>
    <w:rsid w:val="006E671A"/>
    <w:rsid w:val="007011CF"/>
    <w:rsid w:val="00706747"/>
    <w:rsid w:val="00711011"/>
    <w:rsid w:val="0072579B"/>
    <w:rsid w:val="00746A31"/>
    <w:rsid w:val="00762149"/>
    <w:rsid w:val="00763CFE"/>
    <w:rsid w:val="007715DD"/>
    <w:rsid w:val="00785031"/>
    <w:rsid w:val="007862C9"/>
    <w:rsid w:val="007B2C51"/>
    <w:rsid w:val="007B3210"/>
    <w:rsid w:val="007B7166"/>
    <w:rsid w:val="007B717A"/>
    <w:rsid w:val="007D043D"/>
    <w:rsid w:val="007D4F86"/>
    <w:rsid w:val="007E04F4"/>
    <w:rsid w:val="007E24E5"/>
    <w:rsid w:val="007F6479"/>
    <w:rsid w:val="008077F6"/>
    <w:rsid w:val="00810115"/>
    <w:rsid w:val="00826500"/>
    <w:rsid w:val="0083000E"/>
    <w:rsid w:val="00833C4F"/>
    <w:rsid w:val="00845F6C"/>
    <w:rsid w:val="00857D49"/>
    <w:rsid w:val="00865856"/>
    <w:rsid w:val="00871964"/>
    <w:rsid w:val="008737BE"/>
    <w:rsid w:val="00873AC1"/>
    <w:rsid w:val="00891CBF"/>
    <w:rsid w:val="008C1E98"/>
    <w:rsid w:val="008E548D"/>
    <w:rsid w:val="009211CB"/>
    <w:rsid w:val="0094303C"/>
    <w:rsid w:val="009513B9"/>
    <w:rsid w:val="00953182"/>
    <w:rsid w:val="00953BA0"/>
    <w:rsid w:val="00954771"/>
    <w:rsid w:val="00957F31"/>
    <w:rsid w:val="009635F6"/>
    <w:rsid w:val="00975B56"/>
    <w:rsid w:val="009810C2"/>
    <w:rsid w:val="00983DE7"/>
    <w:rsid w:val="0098646A"/>
    <w:rsid w:val="009924C7"/>
    <w:rsid w:val="009A5E1D"/>
    <w:rsid w:val="009E30A4"/>
    <w:rsid w:val="009F400A"/>
    <w:rsid w:val="009F6D77"/>
    <w:rsid w:val="00A1463C"/>
    <w:rsid w:val="00A2021C"/>
    <w:rsid w:val="00A24D50"/>
    <w:rsid w:val="00A30CBA"/>
    <w:rsid w:val="00A41958"/>
    <w:rsid w:val="00A438C8"/>
    <w:rsid w:val="00A54B34"/>
    <w:rsid w:val="00A924FC"/>
    <w:rsid w:val="00A9405F"/>
    <w:rsid w:val="00A9419E"/>
    <w:rsid w:val="00A94464"/>
    <w:rsid w:val="00AA0B84"/>
    <w:rsid w:val="00AA444A"/>
    <w:rsid w:val="00AA47BD"/>
    <w:rsid w:val="00AA4995"/>
    <w:rsid w:val="00AA68BC"/>
    <w:rsid w:val="00AB019F"/>
    <w:rsid w:val="00AB5A63"/>
    <w:rsid w:val="00AB6087"/>
    <w:rsid w:val="00AC4C9C"/>
    <w:rsid w:val="00AD6756"/>
    <w:rsid w:val="00AE68DC"/>
    <w:rsid w:val="00AF27BB"/>
    <w:rsid w:val="00AF6ADF"/>
    <w:rsid w:val="00B1203D"/>
    <w:rsid w:val="00B2660A"/>
    <w:rsid w:val="00B26A5A"/>
    <w:rsid w:val="00B56D59"/>
    <w:rsid w:val="00B63B7B"/>
    <w:rsid w:val="00B7306F"/>
    <w:rsid w:val="00B93E5B"/>
    <w:rsid w:val="00BA430E"/>
    <w:rsid w:val="00BA65E3"/>
    <w:rsid w:val="00BC4BF4"/>
    <w:rsid w:val="00BE6A26"/>
    <w:rsid w:val="00C03B17"/>
    <w:rsid w:val="00C16240"/>
    <w:rsid w:val="00C24C52"/>
    <w:rsid w:val="00C26E0C"/>
    <w:rsid w:val="00C30EF9"/>
    <w:rsid w:val="00C34CC9"/>
    <w:rsid w:val="00C34EC6"/>
    <w:rsid w:val="00C3576F"/>
    <w:rsid w:val="00C47843"/>
    <w:rsid w:val="00C5437D"/>
    <w:rsid w:val="00C577DC"/>
    <w:rsid w:val="00C71083"/>
    <w:rsid w:val="00C71A6C"/>
    <w:rsid w:val="00C71F47"/>
    <w:rsid w:val="00C741C9"/>
    <w:rsid w:val="00C812B1"/>
    <w:rsid w:val="00C86F79"/>
    <w:rsid w:val="00C876BE"/>
    <w:rsid w:val="00CA1CD0"/>
    <w:rsid w:val="00CA6F17"/>
    <w:rsid w:val="00CD2D00"/>
    <w:rsid w:val="00CE3564"/>
    <w:rsid w:val="00CE3E17"/>
    <w:rsid w:val="00CE6091"/>
    <w:rsid w:val="00CF30FB"/>
    <w:rsid w:val="00CF68F3"/>
    <w:rsid w:val="00D14232"/>
    <w:rsid w:val="00D20BE3"/>
    <w:rsid w:val="00D509F3"/>
    <w:rsid w:val="00D90EFE"/>
    <w:rsid w:val="00DC107A"/>
    <w:rsid w:val="00DD589F"/>
    <w:rsid w:val="00DE1D8D"/>
    <w:rsid w:val="00DE7CAA"/>
    <w:rsid w:val="00DF6C3D"/>
    <w:rsid w:val="00E01938"/>
    <w:rsid w:val="00E057F0"/>
    <w:rsid w:val="00E1311B"/>
    <w:rsid w:val="00E13C3B"/>
    <w:rsid w:val="00E4390E"/>
    <w:rsid w:val="00E456E0"/>
    <w:rsid w:val="00E71834"/>
    <w:rsid w:val="00E85228"/>
    <w:rsid w:val="00EA3D3D"/>
    <w:rsid w:val="00EB31E8"/>
    <w:rsid w:val="00EC3922"/>
    <w:rsid w:val="00EC7A1C"/>
    <w:rsid w:val="00EF05F7"/>
    <w:rsid w:val="00EF3173"/>
    <w:rsid w:val="00EF42F7"/>
    <w:rsid w:val="00F0249B"/>
    <w:rsid w:val="00F058E2"/>
    <w:rsid w:val="00F104B3"/>
    <w:rsid w:val="00F10BF1"/>
    <w:rsid w:val="00F12468"/>
    <w:rsid w:val="00F31549"/>
    <w:rsid w:val="00F45A9A"/>
    <w:rsid w:val="00F55CCE"/>
    <w:rsid w:val="00F629A4"/>
    <w:rsid w:val="00F713D6"/>
    <w:rsid w:val="00F82DD4"/>
    <w:rsid w:val="00F83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71DBB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A048F"/>
  </w:style>
  <w:style w:type="paragraph" w:styleId="Heading1">
    <w:name w:val="heading 1"/>
    <w:basedOn w:val="Normal"/>
    <w:next w:val="Normal"/>
    <w:link w:val="Heading1Char"/>
    <w:uiPriority w:val="9"/>
    <w:qFormat/>
    <w:rsid w:val="004E5F01"/>
    <w:pPr>
      <w:keepNext/>
      <w:keepLines/>
      <w:spacing w:before="240" w:after="0"/>
      <w:outlineLvl w:val="0"/>
    </w:pPr>
    <w:rPr>
      <w:rFonts w:ascii="Times New Roman" w:eastAsiaTheme="majorEastAsia" w:hAnsi="Times New Roman" w:cstheme="majorBidi"/>
      <w:color w:val="000000" w:themeColor="text1"/>
      <w:sz w:val="28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E5F01"/>
    <w:rPr>
      <w:rFonts w:ascii="Times New Roman" w:eastAsiaTheme="majorEastAsia" w:hAnsi="Times New Roman" w:cstheme="majorBidi"/>
      <w:color w:val="000000" w:themeColor="text1"/>
      <w:sz w:val="28"/>
      <w:szCs w:val="32"/>
    </w:rPr>
  </w:style>
  <w:style w:type="paragraph" w:customStyle="1" w:styleId="Els-Affiliation">
    <w:name w:val="Els-Affiliation"/>
    <w:rsid w:val="004E5F01"/>
    <w:pPr>
      <w:suppressAutoHyphens/>
      <w:spacing w:after="0" w:line="240" w:lineRule="exact"/>
    </w:pPr>
    <w:rPr>
      <w:rFonts w:ascii="Times New Roman" w:eastAsia="Times New Roman" w:hAnsi="Times New Roman" w:cs="Times New Roman"/>
      <w:i/>
      <w:noProof/>
      <w:sz w:val="20"/>
      <w:szCs w:val="20"/>
      <w:lang w:val="en-GB"/>
    </w:rPr>
  </w:style>
  <w:style w:type="paragraph" w:customStyle="1" w:styleId="Els-Author">
    <w:name w:val="Els-Author"/>
    <w:next w:val="Els-Affiliation"/>
    <w:rsid w:val="004E5F01"/>
    <w:pPr>
      <w:keepNext/>
      <w:suppressAutoHyphens/>
      <w:spacing w:after="60" w:line="310" w:lineRule="exact"/>
    </w:pPr>
    <w:rPr>
      <w:rFonts w:ascii="Times New Roman" w:eastAsia="Times New Roman" w:hAnsi="Times New Roman" w:cs="Times New Roman"/>
      <w:noProof/>
      <w:szCs w:val="20"/>
      <w:lang w:val="en-GB"/>
    </w:rPr>
  </w:style>
  <w:style w:type="paragraph" w:customStyle="1" w:styleId="Els-Title">
    <w:name w:val="Els-Title"/>
    <w:next w:val="Els-Author"/>
    <w:rsid w:val="004E5F01"/>
    <w:pPr>
      <w:suppressAutoHyphens/>
      <w:spacing w:before="240" w:after="120" w:line="360" w:lineRule="exact"/>
    </w:pPr>
    <w:rPr>
      <w:rFonts w:ascii="Times New Roman" w:eastAsia="Times New Roman" w:hAnsi="Times New Roman" w:cs="Times New Roman"/>
      <w:b/>
      <w:sz w:val="32"/>
      <w:szCs w:val="20"/>
    </w:rPr>
  </w:style>
  <w:style w:type="paragraph" w:customStyle="1" w:styleId="Els-Abstract">
    <w:name w:val="Els-Abstract"/>
    <w:basedOn w:val="Normal"/>
    <w:next w:val="Normal"/>
    <w:autoRedefine/>
    <w:rsid w:val="004E5F01"/>
    <w:pPr>
      <w:keepNext/>
      <w:suppressAutoHyphens/>
      <w:spacing w:before="240" w:after="120" w:line="240" w:lineRule="exact"/>
      <w:jc w:val="both"/>
    </w:pPr>
    <w:rPr>
      <w:rFonts w:ascii="Times New Roman" w:eastAsia="Times New Roman" w:hAnsi="Times New Roman" w:cs="Times New Roman"/>
      <w:b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E5F01"/>
    <w:pPr>
      <w:tabs>
        <w:tab w:val="center" w:pos="4513"/>
        <w:tab w:val="right" w:pos="9026"/>
      </w:tabs>
      <w:spacing w:after="0" w:line="240" w:lineRule="auto"/>
    </w:pPr>
    <w:rPr>
      <w:rFonts w:eastAsiaTheme="minorEastAsia"/>
      <w:lang w:val="en-GB" w:eastAsia="en-GB"/>
    </w:rPr>
  </w:style>
  <w:style w:type="character" w:customStyle="1" w:styleId="FooterChar">
    <w:name w:val="Footer Char"/>
    <w:basedOn w:val="DefaultParagraphFont"/>
    <w:link w:val="Footer"/>
    <w:uiPriority w:val="99"/>
    <w:rsid w:val="004E5F01"/>
    <w:rPr>
      <w:rFonts w:eastAsiaTheme="minorEastAsia"/>
      <w:lang w:val="en-GB" w:eastAsia="en-GB"/>
    </w:rPr>
  </w:style>
  <w:style w:type="character" w:styleId="Hyperlink">
    <w:name w:val="Hyperlink"/>
    <w:basedOn w:val="DefaultParagraphFont"/>
    <w:uiPriority w:val="99"/>
    <w:unhideWhenUsed/>
    <w:rsid w:val="004E5F01"/>
    <w:rPr>
      <w:color w:val="0000FF"/>
      <w:u w:val="single"/>
    </w:rPr>
  </w:style>
  <w:style w:type="paragraph" w:customStyle="1" w:styleId="Els-body-text">
    <w:name w:val="Els-body-text"/>
    <w:rsid w:val="004E5F01"/>
    <w:pPr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</w:style>
  <w:style w:type="table" w:styleId="TableGrid">
    <w:name w:val="Table Grid"/>
    <w:basedOn w:val="TableNormal"/>
    <w:uiPriority w:val="59"/>
    <w:rsid w:val="004E5F0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en-GB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4E5F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E5F01"/>
    <w:rPr>
      <w:rFonts w:ascii="Tahoma" w:hAnsi="Tahoma" w:cs="Tahoma"/>
      <w:sz w:val="16"/>
      <w:szCs w:val="16"/>
    </w:rPr>
  </w:style>
  <w:style w:type="paragraph" w:styleId="Caption">
    <w:name w:val="caption"/>
    <w:basedOn w:val="Normal"/>
    <w:next w:val="Normal"/>
    <w:uiPriority w:val="35"/>
    <w:unhideWhenUsed/>
    <w:qFormat/>
    <w:rsid w:val="004E5F01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table" w:customStyle="1" w:styleId="TableGrid1">
    <w:name w:val="Table Grid1"/>
    <w:basedOn w:val="TableNormal"/>
    <w:next w:val="TableGrid"/>
    <w:uiPriority w:val="59"/>
    <w:rsid w:val="004E5F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Spacing">
    <w:name w:val="No Spacing"/>
    <w:link w:val="NoSpacingChar"/>
    <w:uiPriority w:val="1"/>
    <w:qFormat/>
    <w:rsid w:val="004E5F01"/>
    <w:pPr>
      <w:spacing w:after="0" w:line="240" w:lineRule="auto"/>
    </w:pPr>
  </w:style>
  <w:style w:type="character" w:customStyle="1" w:styleId="NoSpacingChar">
    <w:name w:val="No Spacing Char"/>
    <w:basedOn w:val="DefaultParagraphFont"/>
    <w:link w:val="NoSpacing"/>
    <w:uiPriority w:val="1"/>
    <w:rsid w:val="004E5F01"/>
  </w:style>
  <w:style w:type="paragraph" w:styleId="Header">
    <w:name w:val="header"/>
    <w:basedOn w:val="Normal"/>
    <w:link w:val="HeaderChar"/>
    <w:uiPriority w:val="99"/>
    <w:unhideWhenUsed/>
    <w:rsid w:val="004E5F0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E5F01"/>
  </w:style>
  <w:style w:type="character" w:styleId="CommentReference">
    <w:name w:val="annotation reference"/>
    <w:basedOn w:val="DefaultParagraphFont"/>
    <w:uiPriority w:val="99"/>
    <w:semiHidden/>
    <w:unhideWhenUsed/>
    <w:rsid w:val="004E5F0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E5F0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E5F0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E5F0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E5F01"/>
    <w:rPr>
      <w:b/>
      <w:bCs/>
      <w:sz w:val="20"/>
      <w:szCs w:val="20"/>
    </w:rPr>
  </w:style>
  <w:style w:type="character" w:styleId="LineNumber">
    <w:name w:val="line number"/>
    <w:basedOn w:val="DefaultParagraphFont"/>
    <w:uiPriority w:val="99"/>
    <w:semiHidden/>
    <w:unhideWhenUsed/>
    <w:rsid w:val="00F31549"/>
  </w:style>
  <w:style w:type="paragraph" w:styleId="ListParagraph">
    <w:name w:val="List Paragraph"/>
    <w:basedOn w:val="Normal"/>
    <w:uiPriority w:val="34"/>
    <w:qFormat/>
    <w:rsid w:val="009A5E1D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A924FC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A048F"/>
  </w:style>
  <w:style w:type="paragraph" w:styleId="Heading1">
    <w:name w:val="heading 1"/>
    <w:basedOn w:val="Normal"/>
    <w:next w:val="Normal"/>
    <w:link w:val="Heading1Char"/>
    <w:uiPriority w:val="9"/>
    <w:qFormat/>
    <w:rsid w:val="004E5F01"/>
    <w:pPr>
      <w:keepNext/>
      <w:keepLines/>
      <w:spacing w:before="240" w:after="0"/>
      <w:outlineLvl w:val="0"/>
    </w:pPr>
    <w:rPr>
      <w:rFonts w:ascii="Times New Roman" w:eastAsiaTheme="majorEastAsia" w:hAnsi="Times New Roman" w:cstheme="majorBidi"/>
      <w:color w:val="000000" w:themeColor="text1"/>
      <w:sz w:val="28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E5F01"/>
    <w:rPr>
      <w:rFonts w:ascii="Times New Roman" w:eastAsiaTheme="majorEastAsia" w:hAnsi="Times New Roman" w:cstheme="majorBidi"/>
      <w:color w:val="000000" w:themeColor="text1"/>
      <w:sz w:val="28"/>
      <w:szCs w:val="32"/>
    </w:rPr>
  </w:style>
  <w:style w:type="paragraph" w:customStyle="1" w:styleId="Els-Affiliation">
    <w:name w:val="Els-Affiliation"/>
    <w:rsid w:val="004E5F01"/>
    <w:pPr>
      <w:suppressAutoHyphens/>
      <w:spacing w:after="0" w:line="240" w:lineRule="exact"/>
    </w:pPr>
    <w:rPr>
      <w:rFonts w:ascii="Times New Roman" w:eastAsia="Times New Roman" w:hAnsi="Times New Roman" w:cs="Times New Roman"/>
      <w:i/>
      <w:noProof/>
      <w:sz w:val="20"/>
      <w:szCs w:val="20"/>
      <w:lang w:val="en-GB"/>
    </w:rPr>
  </w:style>
  <w:style w:type="paragraph" w:customStyle="1" w:styleId="Els-Author">
    <w:name w:val="Els-Author"/>
    <w:next w:val="Els-Affiliation"/>
    <w:rsid w:val="004E5F01"/>
    <w:pPr>
      <w:keepNext/>
      <w:suppressAutoHyphens/>
      <w:spacing w:after="60" w:line="310" w:lineRule="exact"/>
    </w:pPr>
    <w:rPr>
      <w:rFonts w:ascii="Times New Roman" w:eastAsia="Times New Roman" w:hAnsi="Times New Roman" w:cs="Times New Roman"/>
      <w:noProof/>
      <w:szCs w:val="20"/>
      <w:lang w:val="en-GB"/>
    </w:rPr>
  </w:style>
  <w:style w:type="paragraph" w:customStyle="1" w:styleId="Els-Title">
    <w:name w:val="Els-Title"/>
    <w:next w:val="Els-Author"/>
    <w:rsid w:val="004E5F01"/>
    <w:pPr>
      <w:suppressAutoHyphens/>
      <w:spacing w:before="240" w:after="120" w:line="360" w:lineRule="exact"/>
    </w:pPr>
    <w:rPr>
      <w:rFonts w:ascii="Times New Roman" w:eastAsia="Times New Roman" w:hAnsi="Times New Roman" w:cs="Times New Roman"/>
      <w:b/>
      <w:sz w:val="32"/>
      <w:szCs w:val="20"/>
    </w:rPr>
  </w:style>
  <w:style w:type="paragraph" w:customStyle="1" w:styleId="Els-Abstract">
    <w:name w:val="Els-Abstract"/>
    <w:basedOn w:val="Normal"/>
    <w:next w:val="Normal"/>
    <w:autoRedefine/>
    <w:rsid w:val="004E5F01"/>
    <w:pPr>
      <w:keepNext/>
      <w:suppressAutoHyphens/>
      <w:spacing w:before="240" w:after="120" w:line="240" w:lineRule="exact"/>
      <w:jc w:val="both"/>
    </w:pPr>
    <w:rPr>
      <w:rFonts w:ascii="Times New Roman" w:eastAsia="Times New Roman" w:hAnsi="Times New Roman" w:cs="Times New Roman"/>
      <w:b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E5F01"/>
    <w:pPr>
      <w:tabs>
        <w:tab w:val="center" w:pos="4513"/>
        <w:tab w:val="right" w:pos="9026"/>
      </w:tabs>
      <w:spacing w:after="0" w:line="240" w:lineRule="auto"/>
    </w:pPr>
    <w:rPr>
      <w:rFonts w:eastAsiaTheme="minorEastAsia"/>
      <w:lang w:val="en-GB" w:eastAsia="en-GB"/>
    </w:rPr>
  </w:style>
  <w:style w:type="character" w:customStyle="1" w:styleId="FooterChar">
    <w:name w:val="Footer Char"/>
    <w:basedOn w:val="DefaultParagraphFont"/>
    <w:link w:val="Footer"/>
    <w:uiPriority w:val="99"/>
    <w:rsid w:val="004E5F01"/>
    <w:rPr>
      <w:rFonts w:eastAsiaTheme="minorEastAsia"/>
      <w:lang w:val="en-GB" w:eastAsia="en-GB"/>
    </w:rPr>
  </w:style>
  <w:style w:type="character" w:styleId="Hyperlink">
    <w:name w:val="Hyperlink"/>
    <w:basedOn w:val="DefaultParagraphFont"/>
    <w:uiPriority w:val="99"/>
    <w:unhideWhenUsed/>
    <w:rsid w:val="004E5F01"/>
    <w:rPr>
      <w:color w:val="0000FF"/>
      <w:u w:val="single"/>
    </w:rPr>
  </w:style>
  <w:style w:type="paragraph" w:customStyle="1" w:styleId="Els-body-text">
    <w:name w:val="Els-body-text"/>
    <w:rsid w:val="004E5F01"/>
    <w:pPr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</w:style>
  <w:style w:type="table" w:styleId="TableGrid">
    <w:name w:val="Table Grid"/>
    <w:basedOn w:val="TableNormal"/>
    <w:uiPriority w:val="59"/>
    <w:rsid w:val="004E5F0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en-GB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4E5F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E5F01"/>
    <w:rPr>
      <w:rFonts w:ascii="Tahoma" w:hAnsi="Tahoma" w:cs="Tahoma"/>
      <w:sz w:val="16"/>
      <w:szCs w:val="16"/>
    </w:rPr>
  </w:style>
  <w:style w:type="paragraph" w:styleId="Caption">
    <w:name w:val="caption"/>
    <w:basedOn w:val="Normal"/>
    <w:next w:val="Normal"/>
    <w:uiPriority w:val="35"/>
    <w:unhideWhenUsed/>
    <w:qFormat/>
    <w:rsid w:val="004E5F01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table" w:customStyle="1" w:styleId="TableGrid1">
    <w:name w:val="Table Grid1"/>
    <w:basedOn w:val="TableNormal"/>
    <w:next w:val="TableGrid"/>
    <w:uiPriority w:val="59"/>
    <w:rsid w:val="004E5F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Spacing">
    <w:name w:val="No Spacing"/>
    <w:link w:val="NoSpacingChar"/>
    <w:uiPriority w:val="1"/>
    <w:qFormat/>
    <w:rsid w:val="004E5F01"/>
    <w:pPr>
      <w:spacing w:after="0" w:line="240" w:lineRule="auto"/>
    </w:pPr>
  </w:style>
  <w:style w:type="character" w:customStyle="1" w:styleId="NoSpacingChar">
    <w:name w:val="No Spacing Char"/>
    <w:basedOn w:val="DefaultParagraphFont"/>
    <w:link w:val="NoSpacing"/>
    <w:uiPriority w:val="1"/>
    <w:rsid w:val="004E5F01"/>
  </w:style>
  <w:style w:type="paragraph" w:styleId="Header">
    <w:name w:val="header"/>
    <w:basedOn w:val="Normal"/>
    <w:link w:val="HeaderChar"/>
    <w:uiPriority w:val="99"/>
    <w:unhideWhenUsed/>
    <w:rsid w:val="004E5F0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E5F01"/>
  </w:style>
  <w:style w:type="character" w:styleId="CommentReference">
    <w:name w:val="annotation reference"/>
    <w:basedOn w:val="DefaultParagraphFont"/>
    <w:uiPriority w:val="99"/>
    <w:semiHidden/>
    <w:unhideWhenUsed/>
    <w:rsid w:val="004E5F0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E5F0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E5F0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E5F0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E5F01"/>
    <w:rPr>
      <w:b/>
      <w:bCs/>
      <w:sz w:val="20"/>
      <w:szCs w:val="20"/>
    </w:rPr>
  </w:style>
  <w:style w:type="character" w:styleId="LineNumber">
    <w:name w:val="line number"/>
    <w:basedOn w:val="DefaultParagraphFont"/>
    <w:uiPriority w:val="99"/>
    <w:semiHidden/>
    <w:unhideWhenUsed/>
    <w:rsid w:val="00F31549"/>
  </w:style>
  <w:style w:type="paragraph" w:styleId="ListParagraph">
    <w:name w:val="List Paragraph"/>
    <w:basedOn w:val="Normal"/>
    <w:uiPriority w:val="34"/>
    <w:qFormat/>
    <w:rsid w:val="009A5E1D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A924F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038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01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3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chart" Target="charts/chart1.xml"/><Relationship Id="rId18" Type="http://schemas.openxmlformats.org/officeDocument/2006/relationships/chart" Target="charts/chart6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hyperlink" Target="file:///C:\Users\TOSHIBA\Desktop\paper_2\Alanood%20research_2(4).docx" TargetMode="External"/><Relationship Id="rId17" Type="http://schemas.openxmlformats.org/officeDocument/2006/relationships/chart" Target="charts/chart5.xml"/><Relationship Id="rId2" Type="http://schemas.openxmlformats.org/officeDocument/2006/relationships/numbering" Target="numbering.xml"/><Relationship Id="rId16" Type="http://schemas.openxmlformats.org/officeDocument/2006/relationships/chart" Target="charts/chart4.xm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1.png"/><Relationship Id="rId5" Type="http://schemas.openxmlformats.org/officeDocument/2006/relationships/settings" Target="settings.xml"/><Relationship Id="rId15" Type="http://schemas.openxmlformats.org/officeDocument/2006/relationships/chart" Target="charts/chart3.xml"/><Relationship Id="rId10" Type="http://schemas.openxmlformats.org/officeDocument/2006/relationships/footer" Target="footer1.xml"/><Relationship Id="rId19" Type="http://schemas.openxmlformats.org/officeDocument/2006/relationships/hyperlink" Target="http://www.toraywater.com/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I.M.Mujtaba@bradford.ac.uk" TargetMode="External"/><Relationship Id="rId14" Type="http://schemas.openxmlformats.org/officeDocument/2006/relationships/chart" Target="charts/chart2.xml"/><Relationship Id="rId22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2.xlsx"/><Relationship Id="rId1" Type="http://schemas.openxmlformats.org/officeDocument/2006/relationships/themeOverride" Target="../theme/themeOverride1.xml"/></Relationships>
</file>

<file path=word/charts/_rels/chart3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3.xlsx"/><Relationship Id="rId1" Type="http://schemas.openxmlformats.org/officeDocument/2006/relationships/themeOverride" Target="../theme/themeOverride2.xml"/></Relationships>
</file>

<file path=word/charts/_rels/chart4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4.xlsx"/><Relationship Id="rId1" Type="http://schemas.openxmlformats.org/officeDocument/2006/relationships/themeOverride" Target="../theme/themeOverride3.xm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file:///F:\my%20papers\Paper_6_extended%20to%20paper_2\extended%20for%20conference%20paper\results%20extended%20paper_2.xlsx" TargetMode="External"/></Relationships>
</file>

<file path=word/charts/_rels/chart6.xml.rels><?xml version="1.0" encoding="UTF-8" standalone="yes"?>
<Relationships xmlns="http://schemas.openxmlformats.org/package/2006/relationships"><Relationship Id="rId2" Type="http://schemas.openxmlformats.org/officeDocument/2006/relationships/oleObject" Target="file:///F:\30-12-2019%20(New%20Hard)\PUBLISHED%20and%20accepted%20PAPERS%20(LAST%20CONFIDENT%20FILES)\Original%20papers\Alanood_Jordan%20papers\Alanood%20research_4%20(extended%20paper%20of%20ESCAPE%2029)\Sent%20to%20Mujtaba\Revision\Final%20results.xlsx" TargetMode="External"/><Relationship Id="rId1" Type="http://schemas.openxmlformats.org/officeDocument/2006/relationships/themeOverride" Target="../theme/themeOverride4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ar-JO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0.15363188976377953"/>
          <c:y val="4.4934640522875817E-2"/>
          <c:w val="0.6649584426946632"/>
          <c:h val="0.75297334156759821"/>
        </c:manualLayout>
      </c:layout>
      <c:scatterChart>
        <c:scatterStyle val="smoothMarker"/>
        <c:varyColors val="0"/>
        <c:ser>
          <c:idx val="0"/>
          <c:order val="0"/>
          <c:tx>
            <c:strRef>
              <c:f>Sheet1!$BO$8</c:f>
              <c:strCache>
                <c:ptCount val="1"/>
                <c:pt idx="0">
                  <c:v>Rec_plant%</c:v>
                </c:pt>
              </c:strCache>
            </c:strRef>
          </c:tx>
          <c:spPr>
            <a:ln>
              <a:solidFill>
                <a:srgbClr val="0070C0"/>
              </a:solidFill>
            </a:ln>
          </c:spPr>
          <c:marker>
            <c:symbol val="circle"/>
            <c:size val="6"/>
            <c:spPr>
              <a:solidFill>
                <a:srgbClr val="FF0000"/>
              </a:solidFill>
              <a:ln>
                <a:solidFill>
                  <a:srgbClr val="FF0000"/>
                </a:solidFill>
              </a:ln>
            </c:spPr>
          </c:marker>
          <c:xVal>
            <c:numRef>
              <c:f>Sheet1!$BY$9:$BY$19</c:f>
              <c:numCache>
                <c:formatCode>General</c:formatCode>
                <c:ptCount val="11"/>
                <c:pt idx="0">
                  <c:v>100</c:v>
                </c:pt>
                <c:pt idx="1">
                  <c:v>90</c:v>
                </c:pt>
                <c:pt idx="2">
                  <c:v>80</c:v>
                </c:pt>
                <c:pt idx="3">
                  <c:v>70</c:v>
                </c:pt>
                <c:pt idx="4">
                  <c:v>60</c:v>
                </c:pt>
                <c:pt idx="5">
                  <c:v>50</c:v>
                </c:pt>
                <c:pt idx="6">
                  <c:v>40</c:v>
                </c:pt>
                <c:pt idx="7">
                  <c:v>30</c:v>
                </c:pt>
                <c:pt idx="8">
                  <c:v>20</c:v>
                </c:pt>
                <c:pt idx="9">
                  <c:v>10</c:v>
                </c:pt>
                <c:pt idx="10">
                  <c:v>0</c:v>
                </c:pt>
              </c:numCache>
            </c:numRef>
          </c:xVal>
          <c:yVal>
            <c:numRef>
              <c:f>Sheet1!$BF$28:$BF$38</c:f>
              <c:numCache>
                <c:formatCode>General</c:formatCode>
                <c:ptCount val="11"/>
                <c:pt idx="0">
                  <c:v>61.212468648648645</c:v>
                </c:pt>
                <c:pt idx="1">
                  <c:v>61.067101621621624</c:v>
                </c:pt>
                <c:pt idx="2">
                  <c:v>60.915098918918922</c:v>
                </c:pt>
                <c:pt idx="3">
                  <c:v>60.756591891891887</c:v>
                </c:pt>
                <c:pt idx="4">
                  <c:v>60.591565945945945</c:v>
                </c:pt>
                <c:pt idx="5">
                  <c:v>60.419743783783787</c:v>
                </c:pt>
                <c:pt idx="6">
                  <c:v>60.24090648648648</c:v>
                </c:pt>
                <c:pt idx="7">
                  <c:v>60.054713513513512</c:v>
                </c:pt>
                <c:pt idx="8">
                  <c:v>59.86069783783784</c:v>
                </c:pt>
                <c:pt idx="9">
                  <c:v>59.658397297297292</c:v>
                </c:pt>
                <c:pt idx="10">
                  <c:v>59.447325405405408</c:v>
                </c:pt>
              </c:numCache>
            </c:numRef>
          </c:yVal>
          <c:smooth val="1"/>
          <c:extLst xmlns:c16r2="http://schemas.microsoft.com/office/drawing/2015/06/chart">
            <c:ext xmlns:c16="http://schemas.microsoft.com/office/drawing/2014/chart" uri="{C3380CC4-5D6E-409C-BE32-E72D297353CC}">
              <c16:uniqueId val="{00000000-50F1-4788-A12D-B6BF440E15D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254102144"/>
        <c:axId val="254874752"/>
      </c:scatterChart>
      <c:scatterChart>
        <c:scatterStyle val="smoothMarker"/>
        <c:varyColors val="0"/>
        <c:ser>
          <c:idx val="1"/>
          <c:order val="1"/>
          <c:tx>
            <c:strRef>
              <c:f>Sheet1!$BN$8</c:f>
              <c:strCache>
                <c:ptCount val="1"/>
                <c:pt idx="0">
                  <c:v>Rej_plant%</c:v>
                </c:pt>
              </c:strCache>
            </c:strRef>
          </c:tx>
          <c:spPr>
            <a:ln>
              <a:solidFill>
                <a:srgbClr val="FF0000"/>
              </a:solidFill>
            </a:ln>
          </c:spPr>
          <c:marker>
            <c:symbol val="triangle"/>
            <c:size val="6"/>
            <c:spPr>
              <a:solidFill>
                <a:srgbClr val="0070C0"/>
              </a:solidFill>
              <a:ln>
                <a:solidFill>
                  <a:srgbClr val="0070C0"/>
                </a:solidFill>
              </a:ln>
            </c:spPr>
          </c:marker>
          <c:xVal>
            <c:numRef>
              <c:f>Sheet1!$BY$9:$BY$19</c:f>
              <c:numCache>
                <c:formatCode>General</c:formatCode>
                <c:ptCount val="11"/>
                <c:pt idx="0">
                  <c:v>100</c:v>
                </c:pt>
                <c:pt idx="1">
                  <c:v>90</c:v>
                </c:pt>
                <c:pt idx="2">
                  <c:v>80</c:v>
                </c:pt>
                <c:pt idx="3">
                  <c:v>70</c:v>
                </c:pt>
                <c:pt idx="4">
                  <c:v>60</c:v>
                </c:pt>
                <c:pt idx="5">
                  <c:v>50</c:v>
                </c:pt>
                <c:pt idx="6">
                  <c:v>40</c:v>
                </c:pt>
                <c:pt idx="7">
                  <c:v>30</c:v>
                </c:pt>
                <c:pt idx="8">
                  <c:v>20</c:v>
                </c:pt>
                <c:pt idx="9">
                  <c:v>10</c:v>
                </c:pt>
                <c:pt idx="10">
                  <c:v>0</c:v>
                </c:pt>
              </c:numCache>
            </c:numRef>
          </c:xVal>
          <c:yVal>
            <c:numRef>
              <c:f>Sheet1!$BN$9:$BN$19</c:f>
              <c:numCache>
                <c:formatCode>General</c:formatCode>
                <c:ptCount val="11"/>
                <c:pt idx="0">
                  <c:v>99.800749999999994</c:v>
                </c:pt>
                <c:pt idx="1">
                  <c:v>99.803764000000001</c:v>
                </c:pt>
                <c:pt idx="2">
                  <c:v>99.806076000000004</c:v>
                </c:pt>
                <c:pt idx="3">
                  <c:v>99.807945000000004</c:v>
                </c:pt>
                <c:pt idx="4">
                  <c:v>99.809380000000004</c:v>
                </c:pt>
                <c:pt idx="5">
                  <c:v>99.810130000000001</c:v>
                </c:pt>
                <c:pt idx="6">
                  <c:v>99.810460000000006</c:v>
                </c:pt>
                <c:pt idx="7">
                  <c:v>99.810019999999994</c:v>
                </c:pt>
                <c:pt idx="8">
                  <c:v>99.808949999999996</c:v>
                </c:pt>
                <c:pt idx="9">
                  <c:v>99.807050000000004</c:v>
                </c:pt>
                <c:pt idx="10">
                  <c:v>99.804100000000005</c:v>
                </c:pt>
              </c:numCache>
            </c:numRef>
          </c:yVal>
          <c:smooth val="1"/>
          <c:extLst xmlns:c16r2="http://schemas.microsoft.com/office/drawing/2015/06/chart">
            <c:ext xmlns:c16="http://schemas.microsoft.com/office/drawing/2014/chart" uri="{C3380CC4-5D6E-409C-BE32-E72D297353CC}">
              <c16:uniqueId val="{00000001-50F1-4788-A12D-B6BF440E15D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256078976"/>
        <c:axId val="254876672"/>
      </c:scatterChart>
      <c:valAx>
        <c:axId val="254102144"/>
        <c:scaling>
          <c:orientation val="minMax"/>
          <c:max val="100"/>
          <c:min val="0"/>
        </c:scaling>
        <c:delete val="0"/>
        <c:axPos val="b"/>
        <c:title>
          <c:tx>
            <c:rich>
              <a:bodyPr/>
              <a:lstStyle/>
              <a:p>
                <a:pPr>
                  <a:defRPr/>
                </a:pPr>
                <a:r>
                  <a:rPr lang="en-GB"/>
                  <a:t>Recycle percentage (%)</a:t>
                </a:r>
              </a:p>
            </c:rich>
          </c:tx>
          <c:overlay val="0"/>
        </c:title>
        <c:numFmt formatCode="General" sourceLinked="1"/>
        <c:majorTickMark val="cross"/>
        <c:minorTickMark val="none"/>
        <c:tickLblPos val="nextTo"/>
        <c:spPr>
          <a:ln>
            <a:solidFill>
              <a:schemeClr val="tx1"/>
            </a:solidFill>
          </a:ln>
        </c:spPr>
        <c:txPr>
          <a:bodyPr/>
          <a:lstStyle/>
          <a:p>
            <a:pPr>
              <a:defRPr sz="1000"/>
            </a:pPr>
            <a:endParaRPr lang="ar-JO"/>
          </a:p>
        </c:txPr>
        <c:crossAx val="254874752"/>
        <c:crosses val="autoZero"/>
        <c:crossBetween val="midCat"/>
        <c:majorUnit val="10"/>
        <c:minorUnit val="10"/>
      </c:valAx>
      <c:valAx>
        <c:axId val="254874752"/>
        <c:scaling>
          <c:orientation val="minMax"/>
          <c:min val="59"/>
        </c:scaling>
        <c:delete val="0"/>
        <c:axPos val="l"/>
        <c:title>
          <c:tx>
            <c:rich>
              <a:bodyPr rot="-5400000" vert="horz"/>
              <a:lstStyle/>
              <a:p>
                <a:pPr>
                  <a:defRPr>
                    <a:solidFill>
                      <a:srgbClr val="0070C0"/>
                    </a:solidFill>
                  </a:defRPr>
                </a:pPr>
                <a:r>
                  <a:rPr lang="en-GB">
                    <a:solidFill>
                      <a:srgbClr val="0070C0"/>
                    </a:solidFill>
                  </a:rPr>
                  <a:t>Rec </a:t>
                </a:r>
                <a:r>
                  <a:rPr lang="en-GB" baseline="-25000">
                    <a:solidFill>
                      <a:srgbClr val="0070C0"/>
                    </a:solidFill>
                  </a:rPr>
                  <a:t>(plant) </a:t>
                </a:r>
                <a:r>
                  <a:rPr lang="en-GB">
                    <a:solidFill>
                      <a:srgbClr val="0070C0"/>
                    </a:solidFill>
                  </a:rPr>
                  <a:t>(%)</a:t>
                </a:r>
                <a:endParaRPr lang="ar-JO">
                  <a:solidFill>
                    <a:srgbClr val="0070C0"/>
                  </a:solidFill>
                </a:endParaRPr>
              </a:p>
            </c:rich>
          </c:tx>
          <c:overlay val="0"/>
        </c:title>
        <c:numFmt formatCode="General" sourceLinked="1"/>
        <c:majorTickMark val="cross"/>
        <c:minorTickMark val="none"/>
        <c:tickLblPos val="nextTo"/>
        <c:spPr>
          <a:ln/>
        </c:spPr>
        <c:txPr>
          <a:bodyPr/>
          <a:lstStyle/>
          <a:p>
            <a:pPr>
              <a:defRPr sz="1000"/>
            </a:pPr>
            <a:endParaRPr lang="ar-JO"/>
          </a:p>
        </c:txPr>
        <c:crossAx val="254102144"/>
        <c:crosses val="autoZero"/>
        <c:crossBetween val="midCat"/>
      </c:valAx>
      <c:valAx>
        <c:axId val="254876672"/>
        <c:scaling>
          <c:orientation val="minMax"/>
        </c:scaling>
        <c:delete val="0"/>
        <c:axPos val="r"/>
        <c:title>
          <c:tx>
            <c:rich>
              <a:bodyPr rot="-5400000" vert="horz"/>
              <a:lstStyle/>
              <a:p>
                <a:pPr>
                  <a:defRPr>
                    <a:solidFill>
                      <a:srgbClr val="FF0000"/>
                    </a:solidFill>
                  </a:defRPr>
                </a:pPr>
                <a:r>
                  <a:rPr lang="en-GB">
                    <a:solidFill>
                      <a:srgbClr val="FF0000"/>
                    </a:solidFill>
                  </a:rPr>
                  <a:t>Rej </a:t>
                </a:r>
                <a:r>
                  <a:rPr lang="en-GB" baseline="-25000">
                    <a:solidFill>
                      <a:srgbClr val="FF0000"/>
                    </a:solidFill>
                  </a:rPr>
                  <a:t>(plant) </a:t>
                </a:r>
                <a:r>
                  <a:rPr lang="en-GB">
                    <a:solidFill>
                      <a:srgbClr val="FF0000"/>
                    </a:solidFill>
                  </a:rPr>
                  <a:t>(%)</a:t>
                </a:r>
                <a:endParaRPr lang="ar-JO">
                  <a:solidFill>
                    <a:srgbClr val="FF0000"/>
                  </a:solidFill>
                </a:endParaRPr>
              </a:p>
            </c:rich>
          </c:tx>
          <c:overlay val="0"/>
        </c:title>
        <c:numFmt formatCode="General" sourceLinked="1"/>
        <c:majorTickMark val="cross"/>
        <c:minorTickMark val="none"/>
        <c:tickLblPos val="nextTo"/>
        <c:spPr>
          <a:ln/>
        </c:spPr>
        <c:txPr>
          <a:bodyPr/>
          <a:lstStyle/>
          <a:p>
            <a:pPr>
              <a:defRPr sz="1000"/>
            </a:pPr>
            <a:endParaRPr lang="ar-JO"/>
          </a:p>
        </c:txPr>
        <c:crossAx val="256078976"/>
        <c:crosses val="max"/>
        <c:crossBetween val="midCat"/>
      </c:valAx>
      <c:valAx>
        <c:axId val="256078976"/>
        <c:scaling>
          <c:orientation val="minMax"/>
        </c:scaling>
        <c:delete val="1"/>
        <c:axPos val="b"/>
        <c:numFmt formatCode="General" sourceLinked="1"/>
        <c:majorTickMark val="out"/>
        <c:minorTickMark val="none"/>
        <c:tickLblPos val="nextTo"/>
        <c:crossAx val="254876672"/>
        <c:crosses val="autoZero"/>
        <c:crossBetween val="midCat"/>
      </c:valAx>
      <c:spPr>
        <a:noFill/>
        <a:ln w="19050">
          <a:solidFill>
            <a:schemeClr val="tx1"/>
          </a:solidFill>
        </a:ln>
      </c:spPr>
    </c:plotArea>
    <c:legend>
      <c:legendPos val="b"/>
      <c:layout>
        <c:manualLayout>
          <c:xMode val="edge"/>
          <c:yMode val="edge"/>
          <c:x val="0.20838801399825022"/>
          <c:y val="0.68890078997478255"/>
          <c:w val="0.54433508311461065"/>
          <c:h val="7.8256072770315474E-2"/>
        </c:manualLayout>
      </c:layout>
      <c:overlay val="0"/>
    </c:legend>
    <c:plotVisOnly val="1"/>
    <c:dispBlanksAs val="gap"/>
    <c:showDLblsOverMax val="0"/>
  </c:chart>
  <c:spPr>
    <a:ln>
      <a:noFill/>
    </a:ln>
  </c:spPr>
  <c:txPr>
    <a:bodyPr/>
    <a:lstStyle/>
    <a:p>
      <a:pPr>
        <a:defRPr sz="1200">
          <a:latin typeface="Times New Roman" panose="02020603050405020304" pitchFamily="18" charset="0"/>
          <a:cs typeface="Times New Roman" panose="02020603050405020304" pitchFamily="18" charset="0"/>
        </a:defRPr>
      </a:pPr>
      <a:endParaRPr lang="ar-JO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ar-JO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>
        <c:manualLayout>
          <c:layoutTarget val="inner"/>
          <c:xMode val="edge"/>
          <c:yMode val="edge"/>
          <c:x val="0.16059108022281363"/>
          <c:y val="4.6213704544031578E-2"/>
          <c:w val="0.71537941919191916"/>
          <c:h val="0.76287054191755443"/>
        </c:manualLayout>
      </c:layout>
      <c:scatterChart>
        <c:scatterStyle val="smoothMarker"/>
        <c:varyColors val="0"/>
        <c:ser>
          <c:idx val="0"/>
          <c:order val="0"/>
          <c:tx>
            <c:strRef>
              <c:f>Sheet1!$BU$8</c:f>
              <c:strCache>
                <c:ptCount val="1"/>
                <c:pt idx="0">
                  <c:v>Qp_plant(m3/h)</c:v>
                </c:pt>
              </c:strCache>
            </c:strRef>
          </c:tx>
          <c:spPr>
            <a:ln>
              <a:solidFill>
                <a:srgbClr val="0070C0"/>
              </a:solidFill>
            </a:ln>
          </c:spPr>
          <c:marker>
            <c:symbol val="circle"/>
            <c:size val="5"/>
            <c:spPr>
              <a:solidFill>
                <a:srgbClr val="FF0000"/>
              </a:solidFill>
              <a:ln>
                <a:solidFill>
                  <a:srgbClr val="FF0000"/>
                </a:solidFill>
              </a:ln>
            </c:spPr>
          </c:marker>
          <c:xVal>
            <c:numRef>
              <c:f>Sheet1!$BY$9:$BY$19</c:f>
              <c:numCache>
                <c:formatCode>General</c:formatCode>
                <c:ptCount val="11"/>
                <c:pt idx="0">
                  <c:v>100</c:v>
                </c:pt>
                <c:pt idx="1">
                  <c:v>90</c:v>
                </c:pt>
                <c:pt idx="2">
                  <c:v>80</c:v>
                </c:pt>
                <c:pt idx="3">
                  <c:v>70</c:v>
                </c:pt>
                <c:pt idx="4">
                  <c:v>60</c:v>
                </c:pt>
                <c:pt idx="5">
                  <c:v>50</c:v>
                </c:pt>
                <c:pt idx="6">
                  <c:v>40</c:v>
                </c:pt>
                <c:pt idx="7">
                  <c:v>30</c:v>
                </c:pt>
                <c:pt idx="8">
                  <c:v>20</c:v>
                </c:pt>
                <c:pt idx="9">
                  <c:v>10</c:v>
                </c:pt>
                <c:pt idx="10">
                  <c:v>0</c:v>
                </c:pt>
              </c:numCache>
            </c:numRef>
          </c:xVal>
          <c:yVal>
            <c:numRef>
              <c:f>Sheet1!$BU$9:$BU$19</c:f>
              <c:numCache>
                <c:formatCode>General</c:formatCode>
                <c:ptCount val="11"/>
                <c:pt idx="0">
                  <c:v>45.297226799999997</c:v>
                </c:pt>
                <c:pt idx="1">
                  <c:v>45.189655200000004</c:v>
                </c:pt>
                <c:pt idx="2">
                  <c:v>45.077173199999997</c:v>
                </c:pt>
                <c:pt idx="3">
                  <c:v>44.959878000000003</c:v>
                </c:pt>
                <c:pt idx="4">
                  <c:v>44.837758799999996</c:v>
                </c:pt>
                <c:pt idx="5">
                  <c:v>44.7106104</c:v>
                </c:pt>
                <c:pt idx="6">
                  <c:v>44.578270799999999</c:v>
                </c:pt>
                <c:pt idx="7">
                  <c:v>44.440488000000002</c:v>
                </c:pt>
                <c:pt idx="8">
                  <c:v>44.296916400000001</c:v>
                </c:pt>
                <c:pt idx="9">
                  <c:v>44.147213999999998</c:v>
                </c:pt>
                <c:pt idx="10">
                  <c:v>43.991020799999994</c:v>
                </c:pt>
              </c:numCache>
            </c:numRef>
          </c:yVal>
          <c:smooth val="1"/>
          <c:extLst xmlns:c16r2="http://schemas.microsoft.com/office/drawing/2015/06/chart">
            <c:ext xmlns:c16="http://schemas.microsoft.com/office/drawing/2014/chart" uri="{C3380CC4-5D6E-409C-BE32-E72D297353CC}">
              <c16:uniqueId val="{00000000-4AFC-4B0E-8C4D-E585B9BBE5A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268292480"/>
        <c:axId val="268294400"/>
      </c:scatterChart>
      <c:scatterChart>
        <c:scatterStyle val="smoothMarker"/>
        <c:varyColors val="0"/>
        <c:ser>
          <c:idx val="1"/>
          <c:order val="1"/>
          <c:tx>
            <c:strRef>
              <c:f>Sheet1!$BV$8</c:f>
              <c:strCache>
                <c:ptCount val="1"/>
                <c:pt idx="0">
                  <c:v>Qr_recycle(m3/h)</c:v>
                </c:pt>
              </c:strCache>
            </c:strRef>
          </c:tx>
          <c:spPr>
            <a:ln>
              <a:solidFill>
                <a:srgbClr val="FF0000"/>
              </a:solidFill>
            </a:ln>
          </c:spPr>
          <c:marker>
            <c:symbol val="triangle"/>
            <c:size val="5"/>
            <c:spPr>
              <a:solidFill>
                <a:srgbClr val="0070C0"/>
              </a:solidFill>
              <a:ln>
                <a:solidFill>
                  <a:srgbClr val="0070C0"/>
                </a:solidFill>
              </a:ln>
            </c:spPr>
          </c:marker>
          <c:trendline>
            <c:trendlineType val="log"/>
            <c:dispRSqr val="0"/>
            <c:dispEq val="0"/>
          </c:trendline>
          <c:xVal>
            <c:numRef>
              <c:f>Sheet1!$BY$9:$BY$19</c:f>
              <c:numCache>
                <c:formatCode>General</c:formatCode>
                <c:ptCount val="11"/>
                <c:pt idx="0">
                  <c:v>100</c:v>
                </c:pt>
                <c:pt idx="1">
                  <c:v>90</c:v>
                </c:pt>
                <c:pt idx="2">
                  <c:v>80</c:v>
                </c:pt>
                <c:pt idx="3">
                  <c:v>70</c:v>
                </c:pt>
                <c:pt idx="4">
                  <c:v>60</c:v>
                </c:pt>
                <c:pt idx="5">
                  <c:v>50</c:v>
                </c:pt>
                <c:pt idx="6">
                  <c:v>40</c:v>
                </c:pt>
                <c:pt idx="7">
                  <c:v>30</c:v>
                </c:pt>
                <c:pt idx="8">
                  <c:v>20</c:v>
                </c:pt>
                <c:pt idx="9">
                  <c:v>10</c:v>
                </c:pt>
                <c:pt idx="10">
                  <c:v>0</c:v>
                </c:pt>
              </c:numCache>
            </c:numRef>
          </c:xVal>
          <c:yVal>
            <c:numRef>
              <c:f>Sheet1!$BV$9:$BV$19</c:f>
              <c:numCache>
                <c:formatCode>General</c:formatCode>
                <c:ptCount val="11"/>
                <c:pt idx="0">
                  <c:v>8.1387594000000014</c:v>
                </c:pt>
                <c:pt idx="1">
                  <c:v>8.773639919999999</c:v>
                </c:pt>
                <c:pt idx="2">
                  <c:v>9.4171294799999998</c:v>
                </c:pt>
                <c:pt idx="3">
                  <c:v>10.06996968</c:v>
                </c:pt>
                <c:pt idx="4">
                  <c:v>10.733100840000001</c:v>
                </c:pt>
                <c:pt idx="5">
                  <c:v>11.407791599999999</c:v>
                </c:pt>
                <c:pt idx="6">
                  <c:v>12.095344799999999</c:v>
                </c:pt>
                <c:pt idx="7">
                  <c:v>12.797226719999999</c:v>
                </c:pt>
                <c:pt idx="8">
                  <c:v>13.51507104</c:v>
                </c:pt>
                <c:pt idx="9">
                  <c:v>14.250459599999999</c:v>
                </c:pt>
                <c:pt idx="10">
                  <c:v>15.0048054</c:v>
                </c:pt>
              </c:numCache>
            </c:numRef>
          </c:yVal>
          <c:smooth val="1"/>
          <c:extLst xmlns:c16r2="http://schemas.microsoft.com/office/drawing/2015/06/chart">
            <c:ext xmlns:c16="http://schemas.microsoft.com/office/drawing/2014/chart" uri="{C3380CC4-5D6E-409C-BE32-E72D297353CC}">
              <c16:uniqueId val="{00000001-4AFC-4B0E-8C4D-E585B9BBE5A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268314880"/>
        <c:axId val="268312960"/>
      </c:scatterChart>
      <c:valAx>
        <c:axId val="268292480"/>
        <c:scaling>
          <c:orientation val="minMax"/>
          <c:max val="100"/>
        </c:scaling>
        <c:delete val="0"/>
        <c:axPos val="b"/>
        <c:title>
          <c:tx>
            <c:rich>
              <a:bodyPr/>
              <a:lstStyle/>
              <a:p>
                <a:pPr>
                  <a:defRPr/>
                </a:pPr>
                <a:r>
                  <a:rPr lang="en-GB"/>
                  <a:t>Recycle  percentage (%)</a:t>
                </a:r>
              </a:p>
            </c:rich>
          </c:tx>
          <c:layout>
            <c:manualLayout>
              <c:xMode val="edge"/>
              <c:yMode val="edge"/>
              <c:x val="0.33029549431321092"/>
              <c:y val="0.92807819978385064"/>
            </c:manualLayout>
          </c:layout>
          <c:overlay val="0"/>
        </c:title>
        <c:numFmt formatCode="General" sourceLinked="1"/>
        <c:majorTickMark val="cross"/>
        <c:minorTickMark val="none"/>
        <c:tickLblPos val="nextTo"/>
        <c:spPr>
          <a:ln>
            <a:solidFill>
              <a:schemeClr val="tx1"/>
            </a:solidFill>
          </a:ln>
        </c:spPr>
        <c:crossAx val="268294400"/>
        <c:crosses val="autoZero"/>
        <c:crossBetween val="midCat"/>
        <c:majorUnit val="10"/>
        <c:minorUnit val="10"/>
      </c:valAx>
      <c:valAx>
        <c:axId val="268294400"/>
        <c:scaling>
          <c:orientation val="minMax"/>
        </c:scaling>
        <c:delete val="0"/>
        <c:axPos val="l"/>
        <c:title>
          <c:tx>
            <c:rich>
              <a:bodyPr rot="-5400000" vert="horz"/>
              <a:lstStyle/>
              <a:p>
                <a:pPr>
                  <a:defRPr>
                    <a:solidFill>
                      <a:srgbClr val="0070C0"/>
                    </a:solidFill>
                  </a:defRPr>
                </a:pPr>
                <a:r>
                  <a:rPr lang="en-GB">
                    <a:solidFill>
                      <a:srgbClr val="0070C0"/>
                    </a:solidFill>
                  </a:rPr>
                  <a:t>Qp </a:t>
                </a:r>
                <a:r>
                  <a:rPr lang="en-GB" baseline="-25000">
                    <a:solidFill>
                      <a:srgbClr val="0070C0"/>
                    </a:solidFill>
                  </a:rPr>
                  <a:t>(plant) </a:t>
                </a:r>
                <a:r>
                  <a:rPr lang="en-GB">
                    <a:solidFill>
                      <a:srgbClr val="0070C0"/>
                    </a:solidFill>
                  </a:rPr>
                  <a:t>(m</a:t>
                </a:r>
                <a:r>
                  <a:rPr lang="en-GB" baseline="30000">
                    <a:solidFill>
                      <a:srgbClr val="0070C0"/>
                    </a:solidFill>
                  </a:rPr>
                  <a:t>3</a:t>
                </a:r>
                <a:r>
                  <a:rPr lang="en-GB">
                    <a:solidFill>
                      <a:srgbClr val="0070C0"/>
                    </a:solidFill>
                  </a:rPr>
                  <a:t>/h)</a:t>
                </a:r>
                <a:endParaRPr lang="ar-JO">
                  <a:solidFill>
                    <a:srgbClr val="0070C0"/>
                  </a:solidFill>
                </a:endParaRPr>
              </a:p>
            </c:rich>
          </c:tx>
          <c:layout>
            <c:manualLayout>
              <c:xMode val="edge"/>
              <c:yMode val="edge"/>
              <c:x val="7.98403324584427E-3"/>
              <c:y val="0.2787147470536771"/>
            </c:manualLayout>
          </c:layout>
          <c:overlay val="0"/>
        </c:title>
        <c:numFmt formatCode="General" sourceLinked="1"/>
        <c:majorTickMark val="out"/>
        <c:minorTickMark val="none"/>
        <c:tickLblPos val="nextTo"/>
        <c:crossAx val="268292480"/>
        <c:crosses val="autoZero"/>
        <c:crossBetween val="midCat"/>
      </c:valAx>
      <c:valAx>
        <c:axId val="268312960"/>
        <c:scaling>
          <c:orientation val="minMax"/>
          <c:min val="7"/>
        </c:scaling>
        <c:delete val="0"/>
        <c:axPos val="r"/>
        <c:title>
          <c:tx>
            <c:rich>
              <a:bodyPr rot="-5400000" vert="horz"/>
              <a:lstStyle/>
              <a:p>
                <a:pPr>
                  <a:defRPr>
                    <a:solidFill>
                      <a:srgbClr val="FF0000"/>
                    </a:solidFill>
                  </a:defRPr>
                </a:pPr>
                <a:r>
                  <a:rPr lang="en-GB">
                    <a:solidFill>
                      <a:srgbClr val="FF0000"/>
                    </a:solidFill>
                  </a:rPr>
                  <a:t>Qr </a:t>
                </a:r>
                <a:r>
                  <a:rPr lang="en-GB" baseline="-25000">
                    <a:solidFill>
                      <a:srgbClr val="FF0000"/>
                    </a:solidFill>
                  </a:rPr>
                  <a:t>(plant) </a:t>
                </a:r>
                <a:r>
                  <a:rPr lang="en-GB">
                    <a:solidFill>
                      <a:srgbClr val="FF0000"/>
                    </a:solidFill>
                  </a:rPr>
                  <a:t>(m</a:t>
                </a:r>
                <a:r>
                  <a:rPr lang="en-GB" baseline="30000">
                    <a:solidFill>
                      <a:srgbClr val="FF0000"/>
                    </a:solidFill>
                  </a:rPr>
                  <a:t>3</a:t>
                </a:r>
                <a:r>
                  <a:rPr lang="en-GB">
                    <a:solidFill>
                      <a:srgbClr val="FF0000"/>
                    </a:solidFill>
                  </a:rPr>
                  <a:t>/h)</a:t>
                </a:r>
                <a:endParaRPr lang="ar-JO">
                  <a:solidFill>
                    <a:srgbClr val="FF0000"/>
                  </a:solidFill>
                </a:endParaRPr>
              </a:p>
            </c:rich>
          </c:tx>
          <c:layout>
            <c:manualLayout>
              <c:xMode val="edge"/>
              <c:yMode val="edge"/>
              <c:x val="0.94263976377952752"/>
              <c:y val="0.23415097009932581"/>
            </c:manualLayout>
          </c:layout>
          <c:overlay val="0"/>
        </c:title>
        <c:numFmt formatCode="General" sourceLinked="1"/>
        <c:majorTickMark val="out"/>
        <c:minorTickMark val="none"/>
        <c:tickLblPos val="nextTo"/>
        <c:crossAx val="268314880"/>
        <c:crosses val="max"/>
        <c:crossBetween val="midCat"/>
      </c:valAx>
      <c:valAx>
        <c:axId val="268314880"/>
        <c:scaling>
          <c:orientation val="minMax"/>
        </c:scaling>
        <c:delete val="1"/>
        <c:axPos val="b"/>
        <c:numFmt formatCode="General" sourceLinked="1"/>
        <c:majorTickMark val="out"/>
        <c:minorTickMark val="none"/>
        <c:tickLblPos val="nextTo"/>
        <c:crossAx val="268312960"/>
        <c:crosses val="autoZero"/>
        <c:crossBetween val="midCat"/>
      </c:valAx>
      <c:spPr>
        <a:noFill/>
        <a:ln w="19050">
          <a:solidFill>
            <a:schemeClr val="tx1"/>
          </a:solidFill>
        </a:ln>
      </c:spPr>
    </c:plotArea>
    <c:legend>
      <c:legendPos val="b"/>
      <c:legendEntry>
        <c:idx val="2"/>
        <c:delete val="1"/>
      </c:legendEntry>
      <c:layout>
        <c:manualLayout>
          <c:xMode val="edge"/>
          <c:yMode val="edge"/>
          <c:x val="0.27336439195100615"/>
          <c:y val="0.61439034275127369"/>
          <c:w val="0.39333814523184601"/>
          <c:h val="0.17727600226442283"/>
        </c:manualLayout>
      </c:layout>
      <c:overlay val="0"/>
    </c:legend>
    <c:plotVisOnly val="1"/>
    <c:dispBlanksAs val="gap"/>
    <c:showDLblsOverMax val="0"/>
  </c:chart>
  <c:spPr>
    <a:ln>
      <a:noFill/>
    </a:ln>
  </c:spPr>
  <c:txPr>
    <a:bodyPr/>
    <a:lstStyle/>
    <a:p>
      <a:pPr>
        <a:defRPr sz="1200">
          <a:latin typeface="Times New Roman" panose="02020603050405020304" pitchFamily="18" charset="0"/>
          <a:cs typeface="Times New Roman" panose="02020603050405020304" pitchFamily="18" charset="0"/>
        </a:defRPr>
      </a:pPr>
      <a:endParaRPr lang="ar-JO"/>
    </a:p>
  </c:txPr>
  <c:externalData r:id="rId2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ar-JO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>
        <c:manualLayout>
          <c:layoutTarget val="inner"/>
          <c:xMode val="edge"/>
          <c:yMode val="edge"/>
          <c:x val="0.16059102512559528"/>
          <c:y val="4.6213704544031578E-2"/>
          <c:w val="0.70414640286832941"/>
          <c:h val="0.76381651742061651"/>
        </c:manualLayout>
      </c:layout>
      <c:scatterChart>
        <c:scatterStyle val="smoothMarker"/>
        <c:varyColors val="0"/>
        <c:ser>
          <c:idx val="0"/>
          <c:order val="0"/>
          <c:tx>
            <c:strRef>
              <c:f>Sheet1!$BW$8</c:f>
              <c:strCache>
                <c:ptCount val="1"/>
                <c:pt idx="0">
                  <c:v>Cp_plant (ppm)</c:v>
                </c:pt>
              </c:strCache>
            </c:strRef>
          </c:tx>
          <c:spPr>
            <a:ln>
              <a:solidFill>
                <a:srgbClr val="0070C0"/>
              </a:solidFill>
            </a:ln>
          </c:spPr>
          <c:marker>
            <c:symbol val="circle"/>
            <c:size val="5"/>
            <c:spPr>
              <a:solidFill>
                <a:srgbClr val="FF0000"/>
              </a:solidFill>
              <a:ln>
                <a:solidFill>
                  <a:srgbClr val="FF0000"/>
                </a:solidFill>
              </a:ln>
            </c:spPr>
          </c:marker>
          <c:xVal>
            <c:numRef>
              <c:f>Sheet1!$BY$9:$BY$19</c:f>
              <c:numCache>
                <c:formatCode>General</c:formatCode>
                <c:ptCount val="11"/>
                <c:pt idx="0">
                  <c:v>100</c:v>
                </c:pt>
                <c:pt idx="1">
                  <c:v>90</c:v>
                </c:pt>
                <c:pt idx="2">
                  <c:v>80</c:v>
                </c:pt>
                <c:pt idx="3">
                  <c:v>70</c:v>
                </c:pt>
                <c:pt idx="4">
                  <c:v>60</c:v>
                </c:pt>
                <c:pt idx="5">
                  <c:v>50</c:v>
                </c:pt>
                <c:pt idx="6">
                  <c:v>40</c:v>
                </c:pt>
                <c:pt idx="7">
                  <c:v>30</c:v>
                </c:pt>
                <c:pt idx="8">
                  <c:v>20</c:v>
                </c:pt>
                <c:pt idx="9">
                  <c:v>10</c:v>
                </c:pt>
                <c:pt idx="10">
                  <c:v>0</c:v>
                </c:pt>
              </c:numCache>
            </c:numRef>
          </c:xVal>
          <c:yVal>
            <c:numRef>
              <c:f>Sheet1!$BW$9:$BW$19</c:f>
              <c:numCache>
                <c:formatCode>General</c:formatCode>
                <c:ptCount val="11"/>
                <c:pt idx="0">
                  <c:v>2.9748069999999998</c:v>
                </c:pt>
                <c:pt idx="1">
                  <c:v>2.852144</c:v>
                </c:pt>
                <c:pt idx="2">
                  <c:v>2.7380675999999999</c:v>
                </c:pt>
                <c:pt idx="3">
                  <c:v>2.6280035000000002</c:v>
                </c:pt>
                <c:pt idx="4">
                  <c:v>2.5209267999999998</c:v>
                </c:pt>
                <c:pt idx="5">
                  <c:v>2.4193980000000002</c:v>
                </c:pt>
                <c:pt idx="6">
                  <c:v>2.3186963999999999</c:v>
                </c:pt>
                <c:pt idx="7">
                  <c:v>2.2220580999999999</c:v>
                </c:pt>
                <c:pt idx="8">
                  <c:v>2.1261288999999999</c:v>
                </c:pt>
                <c:pt idx="9">
                  <c:v>2.0312397</c:v>
                </c:pt>
                <c:pt idx="10" formatCode="0.000">
                  <c:v>1.9372987000000002</c:v>
                </c:pt>
              </c:numCache>
            </c:numRef>
          </c:yVal>
          <c:smooth val="1"/>
          <c:extLst xmlns:c16r2="http://schemas.microsoft.com/office/drawing/2015/06/chart">
            <c:ext xmlns:c16="http://schemas.microsoft.com/office/drawing/2014/chart" uri="{C3380CC4-5D6E-409C-BE32-E72D297353CC}">
              <c16:uniqueId val="{00000000-0871-4800-94A8-C36E5F62110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268415744"/>
        <c:axId val="268418048"/>
      </c:scatterChart>
      <c:scatterChart>
        <c:scatterStyle val="smoothMarker"/>
        <c:varyColors val="0"/>
        <c:ser>
          <c:idx val="1"/>
          <c:order val="1"/>
          <c:tx>
            <c:strRef>
              <c:f>Sheet1!$BX$8</c:f>
              <c:strCache>
                <c:ptCount val="1"/>
                <c:pt idx="0">
                  <c:v>Cr_recycle (ppm)</c:v>
                </c:pt>
              </c:strCache>
            </c:strRef>
          </c:tx>
          <c:spPr>
            <a:ln>
              <a:solidFill>
                <a:srgbClr val="FF0000"/>
              </a:solidFill>
            </a:ln>
          </c:spPr>
          <c:marker>
            <c:symbol val="triangle"/>
            <c:size val="5"/>
            <c:spPr>
              <a:solidFill>
                <a:srgbClr val="0070C0"/>
              </a:solidFill>
              <a:ln>
                <a:solidFill>
                  <a:srgbClr val="0070C0"/>
                </a:solidFill>
              </a:ln>
            </c:spPr>
          </c:marker>
          <c:xVal>
            <c:numRef>
              <c:f>Sheet1!$BY$9:$BY$19</c:f>
              <c:numCache>
                <c:formatCode>General</c:formatCode>
                <c:ptCount val="11"/>
                <c:pt idx="0">
                  <c:v>100</c:v>
                </c:pt>
                <c:pt idx="1">
                  <c:v>90</c:v>
                </c:pt>
                <c:pt idx="2">
                  <c:v>80</c:v>
                </c:pt>
                <c:pt idx="3">
                  <c:v>70</c:v>
                </c:pt>
                <c:pt idx="4">
                  <c:v>60</c:v>
                </c:pt>
                <c:pt idx="5">
                  <c:v>50</c:v>
                </c:pt>
                <c:pt idx="6">
                  <c:v>40</c:v>
                </c:pt>
                <c:pt idx="7">
                  <c:v>30</c:v>
                </c:pt>
                <c:pt idx="8">
                  <c:v>20</c:v>
                </c:pt>
                <c:pt idx="9">
                  <c:v>10</c:v>
                </c:pt>
                <c:pt idx="10">
                  <c:v>0</c:v>
                </c:pt>
              </c:numCache>
            </c:numRef>
          </c:xVal>
          <c:yVal>
            <c:numRef>
              <c:f>Sheet1!$BX$9:$BX$19</c:f>
              <c:numCache>
                <c:formatCode>General</c:formatCode>
                <c:ptCount val="11"/>
                <c:pt idx="0">
                  <c:v>368.46499999999997</c:v>
                </c:pt>
                <c:pt idx="1">
                  <c:v>338.14</c:v>
                </c:pt>
                <c:pt idx="2">
                  <c:v>311.35759999999999</c:v>
                </c:pt>
                <c:pt idx="3">
                  <c:v>287.46512999999999</c:v>
                </c:pt>
                <c:pt idx="4">
                  <c:v>265.94305000000003</c:v>
                </c:pt>
                <c:pt idx="5">
                  <c:v>246.40888000000001</c:v>
                </c:pt>
                <c:pt idx="6">
                  <c:v>228.54476000000003</c:v>
                </c:pt>
                <c:pt idx="7">
                  <c:v>212.07040000000001</c:v>
                </c:pt>
                <c:pt idx="8">
                  <c:v>196.79406</c:v>
                </c:pt>
                <c:pt idx="9">
                  <c:v>182.53426000000002</c:v>
                </c:pt>
                <c:pt idx="10" formatCode="0.000">
                  <c:v>169.15868</c:v>
                </c:pt>
              </c:numCache>
            </c:numRef>
          </c:yVal>
          <c:smooth val="1"/>
          <c:extLst xmlns:c16r2="http://schemas.microsoft.com/office/drawing/2015/06/chart">
            <c:ext xmlns:c16="http://schemas.microsoft.com/office/drawing/2014/chart" uri="{C3380CC4-5D6E-409C-BE32-E72D297353CC}">
              <c16:uniqueId val="{00000001-0871-4800-94A8-C36E5F62110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268426240"/>
        <c:axId val="268424320"/>
      </c:scatterChart>
      <c:valAx>
        <c:axId val="268415744"/>
        <c:scaling>
          <c:orientation val="minMax"/>
          <c:max val="100"/>
        </c:scaling>
        <c:delete val="0"/>
        <c:axPos val="b"/>
        <c:title>
          <c:tx>
            <c:rich>
              <a:bodyPr/>
              <a:lstStyle/>
              <a:p>
                <a:pPr>
                  <a:defRPr/>
                </a:pPr>
                <a:r>
                  <a:rPr lang="en-GB"/>
                  <a:t>Recycle percentage (%)</a:t>
                </a:r>
              </a:p>
            </c:rich>
          </c:tx>
          <c:layout>
            <c:manualLayout>
              <c:xMode val="edge"/>
              <c:yMode val="edge"/>
              <c:x val="0.37848993875765535"/>
              <c:y val="0.92909719005712521"/>
            </c:manualLayout>
          </c:layout>
          <c:overlay val="0"/>
        </c:title>
        <c:numFmt formatCode="General" sourceLinked="1"/>
        <c:majorTickMark val="cross"/>
        <c:minorTickMark val="none"/>
        <c:tickLblPos val="nextTo"/>
        <c:spPr>
          <a:ln>
            <a:solidFill>
              <a:schemeClr val="tx1"/>
            </a:solidFill>
          </a:ln>
        </c:spPr>
        <c:crossAx val="268418048"/>
        <c:crosses val="autoZero"/>
        <c:crossBetween val="midCat"/>
        <c:majorUnit val="10"/>
        <c:minorUnit val="10"/>
      </c:valAx>
      <c:valAx>
        <c:axId val="268418048"/>
        <c:scaling>
          <c:orientation val="minMax"/>
          <c:min val="1.7000000000000002"/>
        </c:scaling>
        <c:delete val="0"/>
        <c:axPos val="l"/>
        <c:title>
          <c:tx>
            <c:rich>
              <a:bodyPr rot="-5400000" vert="horz"/>
              <a:lstStyle/>
              <a:p>
                <a:pPr>
                  <a:defRPr>
                    <a:solidFill>
                      <a:srgbClr val="0070C0"/>
                    </a:solidFill>
                  </a:defRPr>
                </a:pPr>
                <a:r>
                  <a:rPr lang="en-GB">
                    <a:solidFill>
                      <a:srgbClr val="0070C0"/>
                    </a:solidFill>
                  </a:rPr>
                  <a:t>Cp </a:t>
                </a:r>
                <a:r>
                  <a:rPr lang="en-GB" baseline="-25000">
                    <a:solidFill>
                      <a:srgbClr val="0070C0"/>
                    </a:solidFill>
                  </a:rPr>
                  <a:t>(plant) </a:t>
                </a:r>
                <a:r>
                  <a:rPr lang="en-GB">
                    <a:solidFill>
                      <a:srgbClr val="0070C0"/>
                    </a:solidFill>
                  </a:rPr>
                  <a:t>(ppm)</a:t>
                </a:r>
                <a:endParaRPr lang="ar-JO">
                  <a:solidFill>
                    <a:srgbClr val="0070C0"/>
                  </a:solidFill>
                </a:endParaRPr>
              </a:p>
            </c:rich>
          </c:tx>
          <c:layout>
            <c:manualLayout>
              <c:xMode val="edge"/>
              <c:yMode val="edge"/>
              <c:x val="5.6490914974357967E-3"/>
              <c:y val="0.24097266163956083"/>
            </c:manualLayout>
          </c:layout>
          <c:overlay val="0"/>
        </c:title>
        <c:numFmt formatCode="General" sourceLinked="1"/>
        <c:majorTickMark val="out"/>
        <c:minorTickMark val="none"/>
        <c:tickLblPos val="nextTo"/>
        <c:crossAx val="268415744"/>
        <c:crosses val="autoZero"/>
        <c:crossBetween val="midCat"/>
      </c:valAx>
      <c:valAx>
        <c:axId val="268424320"/>
        <c:scaling>
          <c:orientation val="minMax"/>
          <c:min val="150"/>
        </c:scaling>
        <c:delete val="0"/>
        <c:axPos val="r"/>
        <c:title>
          <c:tx>
            <c:rich>
              <a:bodyPr rot="-5400000" vert="horz"/>
              <a:lstStyle/>
              <a:p>
                <a:pPr>
                  <a:defRPr>
                    <a:solidFill>
                      <a:srgbClr val="FF0000"/>
                    </a:solidFill>
                  </a:defRPr>
                </a:pPr>
                <a:r>
                  <a:rPr lang="en-GB">
                    <a:solidFill>
                      <a:srgbClr val="FF0000"/>
                    </a:solidFill>
                  </a:rPr>
                  <a:t>Cr </a:t>
                </a:r>
                <a:r>
                  <a:rPr lang="en-GB" baseline="-25000">
                    <a:solidFill>
                      <a:srgbClr val="FF0000"/>
                    </a:solidFill>
                  </a:rPr>
                  <a:t>(plant) </a:t>
                </a:r>
                <a:r>
                  <a:rPr lang="en-GB">
                    <a:solidFill>
                      <a:srgbClr val="FF0000"/>
                    </a:solidFill>
                  </a:rPr>
                  <a:t>(ppm)</a:t>
                </a:r>
                <a:endParaRPr lang="ar-JO">
                  <a:solidFill>
                    <a:srgbClr val="FF0000"/>
                  </a:solidFill>
                </a:endParaRPr>
              </a:p>
            </c:rich>
          </c:tx>
          <c:layout>
            <c:manualLayout>
              <c:xMode val="edge"/>
              <c:yMode val="edge"/>
              <c:x val="0.95097987751531055"/>
              <c:y val="0.24488574957542072"/>
            </c:manualLayout>
          </c:layout>
          <c:overlay val="0"/>
        </c:title>
        <c:numFmt formatCode="General" sourceLinked="1"/>
        <c:majorTickMark val="out"/>
        <c:minorTickMark val="none"/>
        <c:tickLblPos val="nextTo"/>
        <c:crossAx val="268426240"/>
        <c:crosses val="max"/>
        <c:crossBetween val="midCat"/>
      </c:valAx>
      <c:valAx>
        <c:axId val="268426240"/>
        <c:scaling>
          <c:orientation val="minMax"/>
        </c:scaling>
        <c:delete val="1"/>
        <c:axPos val="b"/>
        <c:numFmt formatCode="General" sourceLinked="1"/>
        <c:majorTickMark val="out"/>
        <c:minorTickMark val="none"/>
        <c:tickLblPos val="nextTo"/>
        <c:crossAx val="268424320"/>
        <c:crosses val="autoZero"/>
        <c:crossBetween val="midCat"/>
      </c:valAx>
      <c:spPr>
        <a:noFill/>
        <a:ln w="19050">
          <a:solidFill>
            <a:schemeClr val="tx1"/>
          </a:solidFill>
        </a:ln>
      </c:spPr>
    </c:plotArea>
    <c:legend>
      <c:legendPos val="b"/>
      <c:layout>
        <c:manualLayout>
          <c:xMode val="edge"/>
          <c:yMode val="edge"/>
          <c:x val="0.4912292213473316"/>
          <c:y val="0.61100335803612782"/>
          <c:w val="0.3626574803149607"/>
          <c:h val="0.18883324327106171"/>
        </c:manualLayout>
      </c:layout>
      <c:overlay val="0"/>
    </c:legend>
    <c:plotVisOnly val="1"/>
    <c:dispBlanksAs val="gap"/>
    <c:showDLblsOverMax val="0"/>
  </c:chart>
  <c:spPr>
    <a:ln>
      <a:noFill/>
    </a:ln>
  </c:spPr>
  <c:txPr>
    <a:bodyPr/>
    <a:lstStyle/>
    <a:p>
      <a:pPr>
        <a:defRPr sz="1200">
          <a:latin typeface="Times New Roman" panose="02020603050405020304" pitchFamily="18" charset="0"/>
          <a:cs typeface="Times New Roman" panose="02020603050405020304" pitchFamily="18" charset="0"/>
        </a:defRPr>
      </a:pPr>
      <a:endParaRPr lang="ar-JO"/>
    </a:p>
  </c:txPr>
  <c:externalData r:id="rId2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ar-JO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0.12480731656876876"/>
          <c:y val="5.1400554097404488E-2"/>
          <c:w val="0.7671325433595596"/>
          <c:h val="0.7773609181205291"/>
        </c:manualLayout>
      </c:layout>
      <c:scatterChart>
        <c:scatterStyle val="smoothMarker"/>
        <c:varyColors val="0"/>
        <c:ser>
          <c:idx val="0"/>
          <c:order val="0"/>
          <c:tx>
            <c:strRef>
              <c:f>Sheet2!$F$4</c:f>
              <c:strCache>
                <c:ptCount val="1"/>
                <c:pt idx="0">
                  <c:v>Recovery_first_pass</c:v>
                </c:pt>
              </c:strCache>
            </c:strRef>
          </c:tx>
          <c:marker>
            <c:symbol val="circle"/>
            <c:size val="5"/>
            <c:spPr>
              <a:solidFill>
                <a:srgbClr val="FF0000"/>
              </a:solidFill>
            </c:spPr>
          </c:marker>
          <c:xVal>
            <c:numRef>
              <c:f>Sheet2!$D$5:$D$15</c:f>
              <c:numCache>
                <c:formatCode>General</c:formatCode>
                <c:ptCount val="11"/>
                <c:pt idx="0">
                  <c:v>100</c:v>
                </c:pt>
                <c:pt idx="1">
                  <c:v>90</c:v>
                </c:pt>
                <c:pt idx="2">
                  <c:v>80</c:v>
                </c:pt>
                <c:pt idx="3">
                  <c:v>70</c:v>
                </c:pt>
                <c:pt idx="4">
                  <c:v>60</c:v>
                </c:pt>
                <c:pt idx="5">
                  <c:v>50</c:v>
                </c:pt>
                <c:pt idx="6">
                  <c:v>40</c:v>
                </c:pt>
                <c:pt idx="7">
                  <c:v>30</c:v>
                </c:pt>
                <c:pt idx="8">
                  <c:v>20</c:v>
                </c:pt>
                <c:pt idx="9">
                  <c:v>10</c:v>
                </c:pt>
                <c:pt idx="10">
                  <c:v>0</c:v>
                </c:pt>
              </c:numCache>
            </c:numRef>
          </c:xVal>
          <c:yVal>
            <c:numRef>
              <c:f>Sheet2!$F$5:$F$15</c:f>
              <c:numCache>
                <c:formatCode>General</c:formatCode>
                <c:ptCount val="11"/>
                <c:pt idx="0">
                  <c:v>48.344520000000003</c:v>
                </c:pt>
                <c:pt idx="1">
                  <c:v>49.986919999999998</c:v>
                </c:pt>
                <c:pt idx="2">
                  <c:v>51.713146000000002</c:v>
                </c:pt>
                <c:pt idx="3">
                  <c:v>53.530327</c:v>
                </c:pt>
                <c:pt idx="4">
                  <c:v>55.446399999999997</c:v>
                </c:pt>
                <c:pt idx="5">
                  <c:v>57.470289999999999</c:v>
                </c:pt>
                <c:pt idx="6">
                  <c:v>59.611953999999997</c:v>
                </c:pt>
                <c:pt idx="7">
                  <c:v>61.882559999999998</c:v>
                </c:pt>
                <c:pt idx="8">
                  <c:v>64.294619999999995</c:v>
                </c:pt>
                <c:pt idx="9">
                  <c:v>66.86206</c:v>
                </c:pt>
                <c:pt idx="10">
                  <c:v>69.600319999999996</c:v>
                </c:pt>
              </c:numCache>
            </c:numRef>
          </c:yVal>
          <c:smooth val="1"/>
          <c:extLst xmlns:c16r2="http://schemas.microsoft.com/office/drawing/2015/06/chart">
            <c:ext xmlns:c16="http://schemas.microsoft.com/office/drawing/2014/chart" uri="{C3380CC4-5D6E-409C-BE32-E72D297353CC}">
              <c16:uniqueId val="{00000001-FEDD-477F-974F-0CEDFB2AF50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271983744"/>
        <c:axId val="271986048"/>
      </c:scatterChart>
      <c:scatterChart>
        <c:scatterStyle val="smoothMarker"/>
        <c:varyColors val="0"/>
        <c:ser>
          <c:idx val="1"/>
          <c:order val="1"/>
          <c:tx>
            <c:strRef>
              <c:f>Sheet2!$G$4</c:f>
              <c:strCache>
                <c:ptCount val="1"/>
                <c:pt idx="0">
                  <c:v>Recovery_second_pass</c:v>
                </c:pt>
              </c:strCache>
            </c:strRef>
          </c:tx>
          <c:spPr>
            <a:ln>
              <a:solidFill>
                <a:srgbClr val="FF0000"/>
              </a:solidFill>
            </a:ln>
          </c:spPr>
          <c:marker>
            <c:symbol val="triangle"/>
            <c:size val="5"/>
            <c:spPr>
              <a:solidFill>
                <a:srgbClr val="0070C0"/>
              </a:solidFill>
              <a:ln>
                <a:solidFill>
                  <a:srgbClr val="0070C0"/>
                </a:solidFill>
              </a:ln>
            </c:spPr>
          </c:marker>
          <c:xVal>
            <c:numRef>
              <c:f>Sheet2!$D$5:$D$15</c:f>
              <c:numCache>
                <c:formatCode>General</c:formatCode>
                <c:ptCount val="11"/>
                <c:pt idx="0">
                  <c:v>100</c:v>
                </c:pt>
                <c:pt idx="1">
                  <c:v>90</c:v>
                </c:pt>
                <c:pt idx="2">
                  <c:v>80</c:v>
                </c:pt>
                <c:pt idx="3">
                  <c:v>70</c:v>
                </c:pt>
                <c:pt idx="4">
                  <c:v>60</c:v>
                </c:pt>
                <c:pt idx="5">
                  <c:v>50</c:v>
                </c:pt>
                <c:pt idx="6">
                  <c:v>40</c:v>
                </c:pt>
                <c:pt idx="7">
                  <c:v>30</c:v>
                </c:pt>
                <c:pt idx="8">
                  <c:v>20</c:v>
                </c:pt>
                <c:pt idx="9">
                  <c:v>10</c:v>
                </c:pt>
                <c:pt idx="10">
                  <c:v>0</c:v>
                </c:pt>
              </c:numCache>
            </c:numRef>
          </c:xVal>
          <c:yVal>
            <c:numRef>
              <c:f>Sheet2!$G$5:$G$15</c:f>
              <c:numCache>
                <c:formatCode>General</c:formatCode>
                <c:ptCount val="11"/>
                <c:pt idx="0">
                  <c:v>84.769139999999993</c:v>
                </c:pt>
                <c:pt idx="1">
                  <c:v>83.741470000000007</c:v>
                </c:pt>
                <c:pt idx="2">
                  <c:v>82.719054999999997</c:v>
                </c:pt>
                <c:pt idx="3">
                  <c:v>81.700900000000004</c:v>
                </c:pt>
                <c:pt idx="4">
                  <c:v>80.685739999999996</c:v>
                </c:pt>
                <c:pt idx="5">
                  <c:v>79.67192</c:v>
                </c:pt>
                <c:pt idx="6">
                  <c:v>78.657889999999995</c:v>
                </c:pt>
                <c:pt idx="7">
                  <c:v>77.641970000000001</c:v>
                </c:pt>
                <c:pt idx="8">
                  <c:v>76.622375000000005</c:v>
                </c:pt>
                <c:pt idx="9">
                  <c:v>75.597560000000001</c:v>
                </c:pt>
                <c:pt idx="10">
                  <c:v>74.566329999999994</c:v>
                </c:pt>
              </c:numCache>
            </c:numRef>
          </c:yVal>
          <c:smooth val="1"/>
          <c:extLst xmlns:c16r2="http://schemas.microsoft.com/office/drawing/2015/06/chart">
            <c:ext xmlns:c16="http://schemas.microsoft.com/office/drawing/2014/chart" uri="{C3380CC4-5D6E-409C-BE32-E72D297353CC}">
              <c16:uniqueId val="{00000002-FEDD-477F-974F-0CEDFB2AF50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272002432"/>
        <c:axId val="272000512"/>
      </c:scatterChart>
      <c:valAx>
        <c:axId val="271983744"/>
        <c:scaling>
          <c:orientation val="minMax"/>
          <c:max val="100"/>
          <c:min val="10"/>
        </c:scaling>
        <c:delete val="0"/>
        <c:axPos val="b"/>
        <c:title>
          <c:tx>
            <c:rich>
              <a:bodyPr/>
              <a:lstStyle/>
              <a:p>
                <a:pPr>
                  <a:defRPr/>
                </a:pPr>
                <a:r>
                  <a:rPr lang="en-GB"/>
                  <a:t>Recycle  percentage (%)</a:t>
                </a:r>
              </a:p>
            </c:rich>
          </c:tx>
          <c:layout>
            <c:manualLayout>
              <c:xMode val="edge"/>
              <c:yMode val="edge"/>
              <c:x val="0.34008420822397201"/>
              <c:y val="0.93466882816118568"/>
            </c:manualLayout>
          </c:layout>
          <c:overlay val="0"/>
        </c:title>
        <c:numFmt formatCode="General" sourceLinked="1"/>
        <c:majorTickMark val="cross"/>
        <c:minorTickMark val="none"/>
        <c:tickLblPos val="nextTo"/>
        <c:spPr>
          <a:ln>
            <a:solidFill>
              <a:schemeClr val="tx1"/>
            </a:solidFill>
          </a:ln>
        </c:spPr>
        <c:crossAx val="271986048"/>
        <c:crosses val="autoZero"/>
        <c:crossBetween val="midCat"/>
        <c:majorUnit val="10"/>
        <c:minorUnit val="10"/>
      </c:valAx>
      <c:valAx>
        <c:axId val="271986048"/>
        <c:scaling>
          <c:orientation val="minMax"/>
          <c:max val="70"/>
          <c:min val="45"/>
        </c:scaling>
        <c:delete val="0"/>
        <c:axPos val="l"/>
        <c:title>
          <c:tx>
            <c:rich>
              <a:bodyPr rot="-5400000" vert="horz"/>
              <a:lstStyle/>
              <a:p>
                <a:pPr>
                  <a:defRPr>
                    <a:solidFill>
                      <a:srgbClr val="0070C0"/>
                    </a:solidFill>
                  </a:defRPr>
                </a:pPr>
                <a:r>
                  <a:rPr lang="en-GB">
                    <a:solidFill>
                      <a:srgbClr val="0070C0"/>
                    </a:solidFill>
                  </a:rPr>
                  <a:t>Water recovery of the 1</a:t>
                </a:r>
                <a:r>
                  <a:rPr lang="en-GB" baseline="30000">
                    <a:solidFill>
                      <a:srgbClr val="0070C0"/>
                    </a:solidFill>
                  </a:rPr>
                  <a:t>st</a:t>
                </a:r>
                <a:r>
                  <a:rPr lang="en-GB">
                    <a:solidFill>
                      <a:srgbClr val="0070C0"/>
                    </a:solidFill>
                  </a:rPr>
                  <a:t> pass</a:t>
                </a:r>
              </a:p>
            </c:rich>
          </c:tx>
          <c:layout>
            <c:manualLayout>
              <c:xMode val="edge"/>
              <c:yMode val="edge"/>
              <c:x val="7.7893700787401588E-3"/>
              <c:y val="0.12468703360609337"/>
            </c:manualLayout>
          </c:layout>
          <c:overlay val="0"/>
        </c:title>
        <c:numFmt formatCode="General" sourceLinked="1"/>
        <c:majorTickMark val="out"/>
        <c:minorTickMark val="none"/>
        <c:tickLblPos val="nextTo"/>
        <c:crossAx val="271983744"/>
        <c:crosses val="autoZero"/>
        <c:crossBetween val="midCat"/>
      </c:valAx>
      <c:valAx>
        <c:axId val="272000512"/>
        <c:scaling>
          <c:orientation val="minMax"/>
        </c:scaling>
        <c:delete val="0"/>
        <c:axPos val="r"/>
        <c:title>
          <c:tx>
            <c:rich>
              <a:bodyPr/>
              <a:lstStyle/>
              <a:p>
                <a:pPr>
                  <a:defRPr>
                    <a:solidFill>
                      <a:srgbClr val="FF0000"/>
                    </a:solidFill>
                  </a:defRPr>
                </a:pPr>
                <a:r>
                  <a:rPr lang="en-GB">
                    <a:solidFill>
                      <a:srgbClr val="FF0000"/>
                    </a:solidFill>
                  </a:rPr>
                  <a:t>Water recovery of the 2</a:t>
                </a:r>
                <a:r>
                  <a:rPr lang="en-GB" baseline="30000">
                    <a:solidFill>
                      <a:srgbClr val="FF0000"/>
                    </a:solidFill>
                  </a:rPr>
                  <a:t>nd</a:t>
                </a:r>
                <a:r>
                  <a:rPr lang="en-GB">
                    <a:solidFill>
                      <a:srgbClr val="FF0000"/>
                    </a:solidFill>
                  </a:rPr>
                  <a:t> pass</a:t>
                </a:r>
              </a:p>
            </c:rich>
          </c:tx>
          <c:layout>
            <c:manualLayout>
              <c:xMode val="edge"/>
              <c:yMode val="edge"/>
              <c:x val="0.9540695538057743"/>
              <c:y val="0.14225625289485871"/>
            </c:manualLayout>
          </c:layout>
          <c:overlay val="0"/>
        </c:title>
        <c:numFmt formatCode="General" sourceLinked="1"/>
        <c:majorTickMark val="out"/>
        <c:minorTickMark val="none"/>
        <c:tickLblPos val="nextTo"/>
        <c:crossAx val="272002432"/>
        <c:crosses val="max"/>
        <c:crossBetween val="midCat"/>
      </c:valAx>
      <c:valAx>
        <c:axId val="272002432"/>
        <c:scaling>
          <c:orientation val="minMax"/>
        </c:scaling>
        <c:delete val="1"/>
        <c:axPos val="b"/>
        <c:numFmt formatCode="General" sourceLinked="1"/>
        <c:majorTickMark val="out"/>
        <c:minorTickMark val="none"/>
        <c:tickLblPos val="nextTo"/>
        <c:crossAx val="272000512"/>
        <c:crosses val="autoZero"/>
        <c:crossBetween val="midCat"/>
      </c:valAx>
      <c:spPr>
        <a:noFill/>
        <a:ln w="19050">
          <a:solidFill>
            <a:sysClr val="windowText" lastClr="000000"/>
          </a:solidFill>
        </a:ln>
      </c:spPr>
    </c:plotArea>
    <c:legend>
      <c:legendPos val="b"/>
      <c:layout>
        <c:manualLayout>
          <c:xMode val="edge"/>
          <c:yMode val="edge"/>
          <c:x val="0.31041054243219596"/>
          <c:y val="0.65662536668210592"/>
          <c:w val="0.40140091863517058"/>
          <c:h val="0.16772103854665227"/>
        </c:manualLayout>
      </c:layout>
      <c:overlay val="0"/>
    </c:legend>
    <c:plotVisOnly val="1"/>
    <c:dispBlanksAs val="gap"/>
    <c:showDLblsOverMax val="0"/>
  </c:chart>
  <c:spPr>
    <a:ln>
      <a:noFill/>
    </a:ln>
  </c:spPr>
  <c:txPr>
    <a:bodyPr/>
    <a:lstStyle/>
    <a:p>
      <a:pPr>
        <a:defRPr sz="1100">
          <a:latin typeface="Times New Roman" panose="02020603050405020304" pitchFamily="18" charset="0"/>
          <a:cs typeface="Times New Roman" panose="02020603050405020304" pitchFamily="18" charset="0"/>
        </a:defRPr>
      </a:pPr>
      <a:endParaRPr lang="ar-JO"/>
    </a:p>
  </c:txPr>
  <c:externalData r:id="rId2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ar-JO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993276762734755"/>
          <c:y val="5.1400554097404488E-2"/>
          <c:w val="0.61421155365288072"/>
          <c:h val="0.71226235307543062"/>
        </c:manualLayout>
      </c:layout>
      <c:scatterChart>
        <c:scatterStyle val="smoothMarker"/>
        <c:varyColors val="0"/>
        <c:ser>
          <c:idx val="0"/>
          <c:order val="0"/>
          <c:tx>
            <c:strRef>
              <c:f>Sheet2!$H$4</c:f>
              <c:strCache>
                <c:ptCount val="1"/>
                <c:pt idx="0">
                  <c:v>1st pass mass transfer coefficient </c:v>
                </c:pt>
              </c:strCache>
            </c:strRef>
          </c:tx>
          <c:spPr>
            <a:ln>
              <a:solidFill>
                <a:srgbClr val="0070C0"/>
              </a:solidFill>
            </a:ln>
          </c:spPr>
          <c:marker>
            <c:symbol val="circle"/>
            <c:size val="5"/>
            <c:spPr>
              <a:solidFill>
                <a:srgbClr val="FF0000"/>
              </a:solidFill>
              <a:ln>
                <a:solidFill>
                  <a:srgbClr val="FF0000"/>
                </a:solidFill>
              </a:ln>
            </c:spPr>
          </c:marker>
          <c:xVal>
            <c:numRef>
              <c:f>Sheet2!$D$5:$D$15</c:f>
              <c:numCache>
                <c:formatCode>General</c:formatCode>
                <c:ptCount val="11"/>
                <c:pt idx="0">
                  <c:v>100</c:v>
                </c:pt>
                <c:pt idx="1">
                  <c:v>90</c:v>
                </c:pt>
                <c:pt idx="2">
                  <c:v>80</c:v>
                </c:pt>
                <c:pt idx="3">
                  <c:v>70</c:v>
                </c:pt>
                <c:pt idx="4">
                  <c:v>60</c:v>
                </c:pt>
                <c:pt idx="5">
                  <c:v>50</c:v>
                </c:pt>
                <c:pt idx="6">
                  <c:v>40</c:v>
                </c:pt>
                <c:pt idx="7">
                  <c:v>30</c:v>
                </c:pt>
                <c:pt idx="8">
                  <c:v>20</c:v>
                </c:pt>
                <c:pt idx="9">
                  <c:v>10</c:v>
                </c:pt>
                <c:pt idx="10">
                  <c:v>0</c:v>
                </c:pt>
              </c:numCache>
            </c:numRef>
          </c:xVal>
          <c:yVal>
            <c:numRef>
              <c:f>Sheet2!$H$5:$H$15</c:f>
              <c:numCache>
                <c:formatCode>0.00E+00</c:formatCode>
                <c:ptCount val="11"/>
                <c:pt idx="0">
                  <c:v>1.2282708E-4</c:v>
                </c:pt>
                <c:pt idx="1">
                  <c:v>1.21344914E-4</c:v>
                </c:pt>
                <c:pt idx="2">
                  <c:v>1.1984388E-4</c:v>
                </c:pt>
                <c:pt idx="3">
                  <c:v>1.1832321E-4</c:v>
                </c:pt>
                <c:pt idx="4">
                  <c:v>1.1678209E-4</c:v>
                </c:pt>
                <c:pt idx="5">
                  <c:v>1.1521963500000001E-4</c:v>
                </c:pt>
                <c:pt idx="6">
                  <c:v>1.1363491E-4</c:v>
                </c:pt>
                <c:pt idx="7">
                  <c:v>1.1202687999999999E-4</c:v>
                </c:pt>
                <c:pt idx="8">
                  <c:v>1.1039444E-4</c:v>
                </c:pt>
                <c:pt idx="9">
                  <c:v>1.087364E-4</c:v>
                </c:pt>
                <c:pt idx="10">
                  <c:v>1.0705145000000001E-4</c:v>
                </c:pt>
              </c:numCache>
            </c:numRef>
          </c:yVal>
          <c:smooth val="1"/>
          <c:extLst xmlns:c16r2="http://schemas.microsoft.com/office/drawing/2015/06/chart">
            <c:ext xmlns:c16="http://schemas.microsoft.com/office/drawing/2014/chart" uri="{C3380CC4-5D6E-409C-BE32-E72D297353CC}">
              <c16:uniqueId val="{00000000-90D9-47C8-8663-A68E83D7B1E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272160256"/>
        <c:axId val="272166912"/>
      </c:scatterChart>
      <c:scatterChart>
        <c:scatterStyle val="smoothMarker"/>
        <c:varyColors val="0"/>
        <c:ser>
          <c:idx val="1"/>
          <c:order val="1"/>
          <c:tx>
            <c:strRef>
              <c:f>Sheet2!$I$4</c:f>
              <c:strCache>
                <c:ptCount val="1"/>
                <c:pt idx="0">
                  <c:v>2nd pass mass transfer coefficient </c:v>
                </c:pt>
              </c:strCache>
            </c:strRef>
          </c:tx>
          <c:spPr>
            <a:ln>
              <a:solidFill>
                <a:srgbClr val="FF0000"/>
              </a:solidFill>
            </a:ln>
          </c:spPr>
          <c:marker>
            <c:symbol val="triangle"/>
            <c:size val="5"/>
            <c:spPr>
              <a:solidFill>
                <a:srgbClr val="0070C0"/>
              </a:solidFill>
              <a:ln>
                <a:solidFill>
                  <a:srgbClr val="0070C0"/>
                </a:solidFill>
              </a:ln>
            </c:spPr>
          </c:marker>
          <c:xVal>
            <c:numRef>
              <c:f>Sheet2!$D$5:$D$15</c:f>
              <c:numCache>
                <c:formatCode>General</c:formatCode>
                <c:ptCount val="11"/>
                <c:pt idx="0">
                  <c:v>100</c:v>
                </c:pt>
                <c:pt idx="1">
                  <c:v>90</c:v>
                </c:pt>
                <c:pt idx="2">
                  <c:v>80</c:v>
                </c:pt>
                <c:pt idx="3">
                  <c:v>70</c:v>
                </c:pt>
                <c:pt idx="4">
                  <c:v>60</c:v>
                </c:pt>
                <c:pt idx="5">
                  <c:v>50</c:v>
                </c:pt>
                <c:pt idx="6">
                  <c:v>40</c:v>
                </c:pt>
                <c:pt idx="7">
                  <c:v>30</c:v>
                </c:pt>
                <c:pt idx="8">
                  <c:v>20</c:v>
                </c:pt>
                <c:pt idx="9">
                  <c:v>10</c:v>
                </c:pt>
                <c:pt idx="10">
                  <c:v>0</c:v>
                </c:pt>
              </c:numCache>
            </c:numRef>
          </c:xVal>
          <c:yVal>
            <c:numRef>
              <c:f>Sheet2!$I$5:$I$15</c:f>
              <c:numCache>
                <c:formatCode>0.00E+00</c:formatCode>
                <c:ptCount val="11"/>
                <c:pt idx="0">
                  <c:v>1.2090544E-4</c:v>
                </c:pt>
                <c:pt idx="1">
                  <c:v>1.2152517E-4</c:v>
                </c:pt>
                <c:pt idx="2">
                  <c:v>1.2214607E-4</c:v>
                </c:pt>
                <c:pt idx="3">
                  <c:v>1.2276911E-4</c:v>
                </c:pt>
                <c:pt idx="4">
                  <c:v>1.2339533999999999E-4</c:v>
                </c:pt>
                <c:pt idx="5">
                  <c:v>1.2402592999999999E-4</c:v>
                </c:pt>
                <c:pt idx="6">
                  <c:v>1.2466210999999999E-4</c:v>
                </c:pt>
                <c:pt idx="7">
                  <c:v>1.2530517000000001E-4</c:v>
                </c:pt>
                <c:pt idx="8">
                  <c:v>1.2595649000000001E-4</c:v>
                </c:pt>
                <c:pt idx="9">
                  <c:v>1.2661732000000001E-4</c:v>
                </c:pt>
                <c:pt idx="10">
                  <c:v>1.272887E-4</c:v>
                </c:pt>
              </c:numCache>
            </c:numRef>
          </c:yVal>
          <c:smooth val="1"/>
          <c:extLst xmlns:c16r2="http://schemas.microsoft.com/office/drawing/2015/06/chart">
            <c:ext xmlns:c16="http://schemas.microsoft.com/office/drawing/2014/chart" uri="{C3380CC4-5D6E-409C-BE32-E72D297353CC}">
              <c16:uniqueId val="{00000001-90D9-47C8-8663-A68E83D7B1E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272183296"/>
        <c:axId val="272168832"/>
      </c:scatterChart>
      <c:valAx>
        <c:axId val="272160256"/>
        <c:scaling>
          <c:orientation val="minMax"/>
          <c:max val="100"/>
          <c:min val="10"/>
        </c:scaling>
        <c:delete val="0"/>
        <c:axPos val="b"/>
        <c:title>
          <c:tx>
            <c:rich>
              <a:bodyPr/>
              <a:lstStyle/>
              <a:p>
                <a:pPr>
                  <a:defRPr/>
                </a:pPr>
                <a:r>
                  <a:rPr lang="en-GB"/>
                  <a:t>Recycle  percentage (%)</a:t>
                </a:r>
              </a:p>
            </c:rich>
          </c:tx>
          <c:overlay val="0"/>
        </c:title>
        <c:numFmt formatCode="General" sourceLinked="1"/>
        <c:majorTickMark val="cross"/>
        <c:minorTickMark val="none"/>
        <c:tickLblPos val="nextTo"/>
        <c:spPr>
          <a:ln>
            <a:solidFill>
              <a:schemeClr val="tx1"/>
            </a:solidFill>
          </a:ln>
        </c:spPr>
        <c:crossAx val="272166912"/>
        <c:crosses val="autoZero"/>
        <c:crossBetween val="midCat"/>
        <c:majorUnit val="10"/>
        <c:minorUnit val="10"/>
      </c:valAx>
      <c:valAx>
        <c:axId val="272166912"/>
        <c:scaling>
          <c:orientation val="minMax"/>
        </c:scaling>
        <c:delete val="0"/>
        <c:axPos val="l"/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en-US"/>
                  <a:t>1</a:t>
                </a:r>
                <a:r>
                  <a:rPr lang="en-US" baseline="30000"/>
                  <a:t>st</a:t>
                </a:r>
                <a:r>
                  <a:rPr lang="en-US"/>
                  <a:t> pass mass transfer coefficient </a:t>
                </a:r>
              </a:p>
            </c:rich>
          </c:tx>
          <c:layout>
            <c:manualLayout>
              <c:xMode val="edge"/>
              <c:yMode val="edge"/>
              <c:x val="8.838671865045996E-3"/>
              <c:y val="0.12240271596485222"/>
            </c:manualLayout>
          </c:layout>
          <c:overlay val="0"/>
        </c:title>
        <c:numFmt formatCode="0.00E+00" sourceLinked="1"/>
        <c:majorTickMark val="out"/>
        <c:minorTickMark val="none"/>
        <c:tickLblPos val="nextTo"/>
        <c:crossAx val="272160256"/>
        <c:crosses val="autoZero"/>
        <c:crossBetween val="midCat"/>
      </c:valAx>
      <c:valAx>
        <c:axId val="272168832"/>
        <c:scaling>
          <c:orientation val="minMax"/>
        </c:scaling>
        <c:delete val="0"/>
        <c:axPos val="r"/>
        <c:title>
          <c:tx>
            <c:rich>
              <a:bodyPr/>
              <a:lstStyle/>
              <a:p>
                <a:pPr>
                  <a:defRPr/>
                </a:pPr>
                <a:r>
                  <a:rPr lang="en-US"/>
                  <a:t>2</a:t>
                </a:r>
                <a:r>
                  <a:rPr lang="en-US" baseline="30000"/>
                  <a:t>nd</a:t>
                </a:r>
                <a:r>
                  <a:rPr lang="en-US"/>
                  <a:t> pass mass transfer coefficient </a:t>
                </a:r>
                <a:endParaRPr lang="en-GB"/>
              </a:p>
            </c:rich>
          </c:tx>
          <c:layout>
            <c:manualLayout>
              <c:xMode val="edge"/>
              <c:yMode val="edge"/>
              <c:x val="0.95403062966643748"/>
              <c:y val="0.11159848225493554"/>
            </c:manualLayout>
          </c:layout>
          <c:overlay val="0"/>
        </c:title>
        <c:numFmt formatCode="0.00E+00" sourceLinked="1"/>
        <c:majorTickMark val="out"/>
        <c:minorTickMark val="none"/>
        <c:tickLblPos val="nextTo"/>
        <c:crossAx val="272183296"/>
        <c:crosses val="max"/>
        <c:crossBetween val="midCat"/>
      </c:valAx>
      <c:valAx>
        <c:axId val="272183296"/>
        <c:scaling>
          <c:orientation val="minMax"/>
        </c:scaling>
        <c:delete val="1"/>
        <c:axPos val="b"/>
        <c:numFmt formatCode="General" sourceLinked="1"/>
        <c:majorTickMark val="out"/>
        <c:minorTickMark val="none"/>
        <c:tickLblPos val="nextTo"/>
        <c:crossAx val="272168832"/>
        <c:crosses val="autoZero"/>
        <c:crossBetween val="midCat"/>
      </c:valAx>
      <c:spPr>
        <a:noFill/>
        <a:ln w="19050">
          <a:solidFill>
            <a:schemeClr val="tx1"/>
          </a:solidFill>
        </a:ln>
      </c:spPr>
    </c:plotArea>
    <c:legend>
      <c:legendPos val="b"/>
      <c:layout>
        <c:manualLayout>
          <c:xMode val="edge"/>
          <c:yMode val="edge"/>
          <c:x val="1.1111111111111112E-2"/>
          <c:y val="0.90099709003765838"/>
          <c:w val="0.98611111111111116"/>
          <c:h val="9.8104815702385023E-2"/>
        </c:manualLayout>
      </c:layout>
      <c:overlay val="0"/>
    </c:legend>
    <c:plotVisOnly val="1"/>
    <c:dispBlanksAs val="gap"/>
    <c:showDLblsOverMax val="0"/>
  </c:chart>
  <c:spPr>
    <a:ln>
      <a:noFill/>
    </a:ln>
  </c:spPr>
  <c:txPr>
    <a:bodyPr/>
    <a:lstStyle/>
    <a:p>
      <a:pPr>
        <a:defRPr sz="1100">
          <a:latin typeface="Times New Roman" panose="02020603050405020304" pitchFamily="18" charset="0"/>
          <a:cs typeface="Times New Roman" panose="02020603050405020304" pitchFamily="18" charset="0"/>
        </a:defRPr>
      </a:pPr>
      <a:endParaRPr lang="ar-JO"/>
    </a:p>
  </c:txPr>
  <c:externalData r:id="rId1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ar-JO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0.19646025016103755"/>
          <c:y val="2.4910396134258057E-2"/>
          <c:w val="0.76965706209800699"/>
          <c:h val="0.82489266656237503"/>
        </c:manualLayout>
      </c:layout>
      <c:scatterChart>
        <c:scatterStyle val="smoothMarker"/>
        <c:varyColors val="0"/>
        <c:ser>
          <c:idx val="0"/>
          <c:order val="0"/>
          <c:tx>
            <c:strRef>
              <c:f>Sheet2!$O$53</c:f>
              <c:strCache>
                <c:ptCount val="1"/>
                <c:pt idx="0">
                  <c:v>POWER_consumption_pump for Qp_plant and Qf_raw</c:v>
                </c:pt>
              </c:strCache>
            </c:strRef>
          </c:tx>
          <c:marker>
            <c:symbol val="diamond"/>
            <c:size val="5"/>
            <c:spPr>
              <a:solidFill>
                <a:srgbClr val="FF0000"/>
              </a:solidFill>
              <a:ln>
                <a:solidFill>
                  <a:srgbClr val="FF0000"/>
                </a:solidFill>
              </a:ln>
            </c:spPr>
          </c:marker>
          <c:xVal>
            <c:numRef>
              <c:f>Sheet2!$N$36:$N$46</c:f>
              <c:numCache>
                <c:formatCode>General</c:formatCode>
                <c:ptCount val="11"/>
                <c:pt idx="0">
                  <c:v>100</c:v>
                </c:pt>
                <c:pt idx="1">
                  <c:v>90</c:v>
                </c:pt>
                <c:pt idx="2">
                  <c:v>80</c:v>
                </c:pt>
                <c:pt idx="3">
                  <c:v>70</c:v>
                </c:pt>
                <c:pt idx="4">
                  <c:v>60</c:v>
                </c:pt>
                <c:pt idx="5">
                  <c:v>50</c:v>
                </c:pt>
                <c:pt idx="6">
                  <c:v>40</c:v>
                </c:pt>
                <c:pt idx="7">
                  <c:v>30</c:v>
                </c:pt>
                <c:pt idx="8">
                  <c:v>20</c:v>
                </c:pt>
                <c:pt idx="9">
                  <c:v>10</c:v>
                </c:pt>
                <c:pt idx="10">
                  <c:v>0</c:v>
                </c:pt>
              </c:numCache>
            </c:numRef>
          </c:xVal>
          <c:yVal>
            <c:numRef>
              <c:f>Sheet2!$O$82:$O$92</c:f>
              <c:numCache>
                <c:formatCode>General</c:formatCode>
                <c:ptCount val="11"/>
                <c:pt idx="0">
                  <c:v>1.1051519278469644</c:v>
                </c:pt>
                <c:pt idx="1">
                  <c:v>1.0939361895727284</c:v>
                </c:pt>
                <c:pt idx="2">
                  <c:v>1.0828099062981662</c:v>
                </c:pt>
                <c:pt idx="3">
                  <c:v>1.0717734460962336</c:v>
                </c:pt>
                <c:pt idx="4">
                  <c:v>1.0608306253373774</c:v>
                </c:pt>
                <c:pt idx="5">
                  <c:v>1.0499907646598721</c:v>
                </c:pt>
                <c:pt idx="6">
                  <c:v>1.0392625208826498</c:v>
                </c:pt>
                <c:pt idx="7">
                  <c:v>1.0286574970648887</c:v>
                </c:pt>
                <c:pt idx="8">
                  <c:v>1.0181895863480221</c:v>
                </c:pt>
                <c:pt idx="9">
                  <c:v>1.0078724802403183</c:v>
                </c:pt>
                <c:pt idx="10">
                  <c:v>0.99771889002276071</c:v>
                </c:pt>
              </c:numCache>
            </c:numRef>
          </c:yVal>
          <c:smooth val="1"/>
          <c:extLst xmlns:c16r2="http://schemas.microsoft.com/office/drawing/2015/06/chart">
            <c:ext xmlns:c16="http://schemas.microsoft.com/office/drawing/2014/chart" uri="{C3380CC4-5D6E-409C-BE32-E72D297353CC}">
              <c16:uniqueId val="{00000002-1A25-4C65-8E44-7AAFE332416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272194944"/>
        <c:axId val="272209792"/>
      </c:scatterChart>
      <c:valAx>
        <c:axId val="272194944"/>
        <c:scaling>
          <c:orientation val="minMax"/>
          <c:max val="100"/>
        </c:scaling>
        <c:delete val="0"/>
        <c:axPos val="b"/>
        <c:title>
          <c:tx>
            <c:rich>
              <a:bodyPr/>
              <a:lstStyle/>
              <a:p>
                <a:pPr>
                  <a:defRPr/>
                </a:pPr>
                <a:r>
                  <a:rPr lang="en-GB"/>
                  <a:t>Recycle  percentage (%)</a:t>
                </a:r>
              </a:p>
            </c:rich>
          </c:tx>
          <c:overlay val="0"/>
        </c:title>
        <c:numFmt formatCode="General" sourceLinked="1"/>
        <c:majorTickMark val="cross"/>
        <c:minorTickMark val="none"/>
        <c:tickLblPos val="nextTo"/>
        <c:spPr>
          <a:ln>
            <a:solidFill>
              <a:schemeClr val="tx1"/>
            </a:solidFill>
          </a:ln>
        </c:spPr>
        <c:crossAx val="272209792"/>
        <c:crosses val="autoZero"/>
        <c:crossBetween val="midCat"/>
        <c:majorUnit val="10"/>
        <c:minorUnit val="10"/>
      </c:valAx>
      <c:valAx>
        <c:axId val="272209792"/>
        <c:scaling>
          <c:orientation val="minMax"/>
        </c:scaling>
        <c:delete val="0"/>
        <c:axPos val="l"/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en-US"/>
                  <a:t>Power consumption pump </a:t>
                </a:r>
                <a:endParaRPr lang="ar-JO"/>
              </a:p>
              <a:p>
                <a:pPr>
                  <a:defRPr/>
                </a:pPr>
                <a:r>
                  <a:rPr lang="en-US"/>
                  <a:t>(kWh/m</a:t>
                </a:r>
                <a:r>
                  <a:rPr lang="en-US" baseline="30000"/>
                  <a:t>3</a:t>
                </a:r>
                <a:r>
                  <a:rPr lang="en-US"/>
                  <a:t>)</a:t>
                </a:r>
                <a:endParaRPr lang="ar-JO"/>
              </a:p>
            </c:rich>
          </c:tx>
          <c:layout>
            <c:manualLayout>
              <c:xMode val="edge"/>
              <c:yMode val="edge"/>
              <c:x val="2.7943045580840851E-2"/>
              <c:y val="0.18960835388000744"/>
            </c:manualLayout>
          </c:layout>
          <c:overlay val="0"/>
        </c:title>
        <c:numFmt formatCode="General" sourceLinked="1"/>
        <c:majorTickMark val="cross"/>
        <c:minorTickMark val="none"/>
        <c:tickLblPos val="nextTo"/>
        <c:spPr>
          <a:ln/>
        </c:spPr>
        <c:crossAx val="272194944"/>
        <c:crosses val="autoZero"/>
        <c:crossBetween val="midCat"/>
      </c:valAx>
      <c:spPr>
        <a:noFill/>
        <a:ln w="19050">
          <a:solidFill>
            <a:schemeClr val="tx1"/>
          </a:solidFill>
        </a:ln>
      </c:spPr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1050" b="1">
          <a:latin typeface="Times New Roman" panose="02020603050405020304" pitchFamily="18" charset="0"/>
          <a:cs typeface="Times New Roman" panose="02020603050405020304" pitchFamily="18" charset="0"/>
        </a:defRPr>
      </a:pPr>
      <a:endParaRPr lang="ar-JO"/>
    </a:p>
  </c:txPr>
  <c:externalData r:id="rId2">
    <c:autoUpdate val="0"/>
  </c:externalData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2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3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4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61423B-FFFD-4811-AF50-0D7FE9833A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799</TotalTime>
  <Pages>23</Pages>
  <Words>5927</Words>
  <Characters>33789</Characters>
  <Application>Microsoft Office Word</Application>
  <DocSecurity>0</DocSecurity>
  <Lines>281</Lines>
  <Paragraphs>79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admin; Alanood Alsarayreh</dc:creator>
  <cp:keywords/>
  <dc:description/>
  <cp:lastModifiedBy>Alanood</cp:lastModifiedBy>
  <cp:revision>10</cp:revision>
  <dcterms:created xsi:type="dcterms:W3CDTF">2020-01-04T19:36:00Z</dcterms:created>
  <dcterms:modified xsi:type="dcterms:W3CDTF">2020-01-17T22:58:00Z</dcterms:modified>
</cp:coreProperties>
</file>